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Кредиторы кредитной организации обладают правами, предусмотренными настоящим Федеральным законом с учетом особенностей, установленных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2. При проведении процедуры банкротства законные интересы конкурсных кредиторов и уполномоченных органов представляют собрание кредиторов и (или) комитет кредиторов, которые действуют в соответствии с настоящим Федеральным законом с учетом особенностей, установленных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3. При принятии собранием кредиторов решений учитываются голоса конкурсных кредиторов и уполномоченных органов, требования которых включены в реестр требований кредиторов на дату проведения собрания.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01.02.2027 в абз. 2 п. 3 ст. 189.82 вносятся изменения ( ФЗ от 04.08.2026 N 317-ФЗ).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2 п. 3 ст. 189.82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189.82 (в ред. ФЗ от 12.11.2018 N 419-ФЗ) применяется в делах, производство по которым возбуждено до 23.11.2018, в случаях, установленных указанным законом.</w:t>
      </w:r>
    </w:p>
    <w:p>
      <w:pPr>
        <w:spacing w:after="120"/>
        <w:ind w:firstLine="709"/>
      </w:pPr>
      <w:r>
        <w:rPr>
          <w:sz w:val="24"/>
        </w:rPr>
        <w:t xml:space="preserve">Требования Агентства по договорам банковского вклада и договорам банковского счета, перешедшие к нему в соответствии с Федеральным законом "О страховании вкладов физических лиц в банках Российской Федерации" и в результате исполнения за банк компенсации приобретателю стоимости имущества, возвращаемого в порядке обратной передачи в соответствии со статьей 189.55 настоящего Федерального закона, не учитываются при определении количества голосов на собраниях кредиторов.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12.11.2018 N 419-ФЗ)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управляющий, за исключением случая признания банкротом кредитной организации, в отношении которой осуществлялась процедура принудительной ликвидации, вправе созвать первое собрание кредиторов после установления в соответствии с подпунктом 1 пункта 3 , пунктами 4 , 6 и 10 - 12 статьи 189.85 настоящего Федерального закона требований, предъявленных в соответствии с пунктом 2 статьи 189.86 настоящего Федерального закона, но не позднее чем в течение девяноста дней со дня опубликования сведений о признании кредитной организации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5. Собрание кредиторов и (или) комитет кредиторов вправе обращаться в Банк России с жалобой на действия (бездействие) конкурсного управляющего и ходатайством об аннулировании аккредитации конкурсного управляющего, аккредитованного при Банке России.</w:t>
      </w:r>
    </w:p>
    <w:p>
      <w:pPr>
        <w:spacing w:after="120"/>
        <w:ind w:firstLine="709"/>
      </w:pPr>
      <w:r>
        <w:rPr>
          <w:sz w:val="24"/>
        </w:rPr>
        <w:t xml:space="preserve">6. Кредитор путем направления мотивированного запроса вправе потребовать представления конкурсным управляющим копий документов о сделках, предусмотренных статьей 189.40 настоящего Федерального закона и совершенных на сумму более одного миллиона рублей. Расходы на подготовку копий указанных документов осуществляются за счет кредитора.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189.82</dc:title>
  <dc:creator>АРБИТРАЖ! · arbi.ru</dc:creator>
  <cp:lastModifiedBy>АРБИТРАЖ!</cp:lastModifiedBy>
  <dcterms:created xsi:type="dcterms:W3CDTF">2026-10-22T18:05:20.197Z</dcterms:created>
</cp:coreProperties>
</file>