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текущими обязательствами кредитной организации понимаются:</w:t>
      </w:r>
    </w:p>
    <w:p>
      <w:pPr>
        <w:spacing w:after="120"/>
        <w:ind w:firstLine="709"/>
      </w:pPr>
      <w:r>
        <w:rPr>
          <w:sz w:val="24"/>
        </w:rPr>
        <w:t xml:space="preserve">1) обязанности по уплате задолженности, образовавшейся до дня отзыва у кредитной организации лицензии на осуществление банковских операций, за произведенные работы (оказанные услуги), связанные с продолжением функционирования кредитной организации, в пределах сметы расходов, утверждаемой Банком России в соответствии с Федеральным законом "О банках и банковской деятельности";</w:t>
      </w:r>
    </w:p>
    <w:p>
      <w:pPr>
        <w:spacing w:after="120"/>
        <w:ind w:firstLine="709"/>
      </w:pPr>
      <w:r>
        <w:rPr>
          <w:sz w:val="24"/>
        </w:rPr>
        <w:t xml:space="preserve">2) денежные обязательства,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производства, в том числе:</w:t>
      </w:r>
    </w:p>
    <w:p>
      <w:pPr>
        <w:spacing w:after="120"/>
        <w:ind w:firstLine="709"/>
      </w:pPr>
      <w:r>
        <w:rPr>
          <w:sz w:val="24"/>
        </w:rPr>
        <w:t xml:space="preserve">обязательства по оплате расходов, связанных с продолжением функционирования кредитной организации, включая оплату труда лиц, работающих по трудовому договору, выплату выходных пособий, компенсаций и иные выплаты этим лицам в случае их увольнения, с учетом особенностей,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обязательства по выплате вознаграждения конкурсному управляющему, аккредитованному при Банке России;</w:t>
      </w:r>
    </w:p>
    <w:p>
      <w:pPr>
        <w:spacing w:after="120"/>
        <w:ind w:firstLine="709"/>
      </w:pPr>
      <w:r>
        <w:rPr>
          <w:sz w:val="24"/>
        </w:rPr>
        <w:t xml:space="preserve">судебные расходы кредитной организации, расходы на включение сведений в Единый федеральный реестр сведений о банкротстве и опубликование сообщений, предусмотренных настоящим Федеральным законом, а также иные вытекающие из настоящего Федерального закона расходы, связанные с проведением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обязанности по уплате обязательных платежей, возникшие со дня отзыва у кредитной организации лицензии на осуществление банковских операций до дня открытия конкурсного производства, а также обязанности по уплате обязательных платежей, возникшие в ходе конкурсного производства при оплате труда работников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обязанности по удержанию денежных средств из заработной платы работников кредитной организации, выплаченной в связи с исполнением обязанностей, указанных в подпункте 1 настоящего пункта, со дня отзыва у кредитной организации лицензии на осуществление банковских операций и до дня завершения конкурсного производства, а также обязанности по перечислению сумм таких удержаний в соответствии с законодательством Российской Федерации (алименты, налог на доходы физических лиц, профсоюзные взносы и иные платежи, возложенные на работодателя в соответствии с федеральным законом).</w:t>
      </w:r>
    </w:p>
    <w:p>
      <w:pPr>
        <w:spacing w:after="120"/>
        <w:ind w:firstLine="709"/>
      </w:pPr>
      <w:r>
        <w:rPr>
          <w:sz w:val="24"/>
        </w:rPr>
        <w:t xml:space="preserve">2. Требования работников кредитной организации о выплате выходного пособия, компенсаций и иных выплат, размер которых установлен соответствующим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законодательством, не относятся к числу текущих обязательств и удовлетворяются после удовлетворения требований кредиторов третьей очереди, предусмотренной пунктом 4 статьи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настоящего Федерального закона обязанность по уплате обязательных платежей возникает со дня истечения времени (налогового периода), установленного для исчисления суммы обязательного платежа, подлежащей уплате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4. 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сметы.</w:t>
      </w:r>
    </w:p>
    <w:p>
      <w:pPr>
        <w:spacing w:after="120"/>
        <w:ind w:firstLine="709"/>
      </w:pPr>
      <w:r>
        <w:rPr>
          <w:sz w:val="24"/>
        </w:rPr>
        <w:t xml:space="preserve">5. Если иное не установлено настоящей статьей, смета текущих расходов кредитной организации утверждается (изменяется)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6. Смета текущих расходов кредитной организации в части расходов, производимых после проведения первого собрания кредиторов, подлежит утверждению (изменению) собранием кредиторов или, если им образован комитет кредиторов, комитетом кредиторов по представлению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Смета текущих расходов кредитной организации должна быть представлена для утверждения первому собранию кредиторов или, если им образован комитет кредиторов, комитету кредиторов не позднее чем в течение трех дней со дня его образования. В случае неутверждения (отказа в утверждении)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кредиторов. По итогам рассмотрения указанных разногласий арбитражный суд утверждает смету текущих расходов кредитной организации, производимых после вынесения соответствующего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7. Смета текущих расходов кредитной организации, утвержденная собранием кредиторов, или комитетом кредиторов, или арбитражным судом в порядке, установленном пунктом 6 настоящей статьи, может быть изменена собранием кредиторов или комитетом кредиторов по представлению конкурсного управляющего, а при наличии разногласий между ними по вопросу внесения изменений в указанную смету - арбитражным судом в порядке, установленном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До утверждения (изменения) сметы текущих расходов собранием кредиторов, или комитетом кредиторов, или арбитражным судом в порядке, установленном пунктами 6 и 7 настоящей статьи, действует смета текущих расходов кредитной организации, утвержденная (измененная)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9. Требования по текущим обязательствам кредитной организации не подлежат включению в реестр требований кредиторов. Кредиторы по текущим обязательствам кредитной организации в ходе конкурсного производства не признаются лицами, участвующими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10. Удовлетворение требований кредиторов по текущим обязательствам кредитной организации в ходе конкурсного производства производится в порядке, установленном настоящим параграфом.</w:t>
      </w:r>
    </w:p>
    <w:p/>
    <w:p>
      <w:pPr>
        <w:spacing w:after="120"/>
        <w:ind w:firstLine="709"/>
      </w:pPr>
      <w:r>
        <w:rPr>
          <w:sz w:val="24"/>
        </w:rPr>
        <w:t xml:space="preserve">## Статья 189.85-1. Особенности проведения собрания работников, бывших работников кредитной организации, избрания представителя работников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1. Собрание работников, бывших работников кредитной организации проводится конкурсным управляющим в порядке, установленном статьей 12.1 настоящего Федерального закона,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Организация и проведение собрания работников, бывших работников кредитной организации осуществляются в случае, если не погашены требования кредиторов второй очереди.</w:t>
      </w:r>
    </w:p>
    <w:p>
      <w:pPr>
        <w:spacing w:after="120"/>
        <w:ind w:firstLine="709"/>
      </w:pPr>
      <w:r>
        <w:rPr>
          <w:sz w:val="24"/>
        </w:rPr>
        <w:t xml:space="preserve">3. В собрании работников, бывших работников кредитной организации вправе принять участие с правом голоса работники, бывшие работники кредитной организации, требования которых о выплате выходных пособий и (или) об оплате труда лиц, работающих или работавших по трудовому договору,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Непроведение собрания работников, бывших работников кредитной организации не препятствует проведению собрания кредиторов в случае, если собрание работников, бывших работников не состоялось по причинам, не зависящим от конкурсного управляющего, при условии соблюдения конкурсным управляющим порядка его организации и проведения, установленного настоящим Федеральным законом, с особенностями, установленными настоящей статьей. Отсутствие представителя работников кредитной организации на собрании кредиторов не является основанием для признания собрания кредиторов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5. Каждый работник, каждый бывший работник кредитной организации обладают на собрании работников, бывших работников кредитной организации одним голосом.</w:t>
      </w:r>
    </w:p>
    <w:p>
      <w:pPr>
        <w:spacing w:after="120"/>
        <w:ind w:firstLine="709"/>
      </w:pPr>
      <w:r>
        <w:rPr>
          <w:sz w:val="24"/>
        </w:rPr>
        <w:t xml:space="preserve">6. Представителем работников кредитной организации не может быть избрано лицо, которое является заинтересованным лицом по отношению к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7. Собрание работников кредитной организации вправе принять решение об оплате услуг представителя работников кредитной организации. Оплата услуг представителя работников кредитной организации не может производиться за счет имущества должника (конкурсной массы).</w:t>
      </w:r>
    </w:p>
    <w:p>
      <w:pPr>
        <w:spacing w:after="120"/>
        <w:ind w:firstLine="709"/>
      </w:pPr>
      <w:r>
        <w:rPr>
          <w:sz w:val="24"/>
        </w:rPr>
        <w:t xml:space="preserve">8. Полномочия представителя работников кредитной организации прекращаются при погашении требований кредиторов второй очереди.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189.84</dc:title>
  <dc:creator>АРБИТРАЖ! · arbi.ru</dc:creator>
  <cp:lastModifiedBy>АРБИТРАЖ!</cp:lastModifiedBy>
  <dcterms:created xsi:type="dcterms:W3CDTF">2026-10-22T20:16:51.108Z</dcterms:created>
</cp:coreProperties>
</file>