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проведения инвентаризации имущества кредитной организации конкурсный управляющий приступает к продаже имущества кредитной организации на открытых торгах в порядке и на условиях, которые определены настоящим Федеральным законом, если иной порядок распоряжения имуществом кредитной организации не установлен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Конкурсный управляющий, функции которого осуществляет Агентство, по согласованию с Комитетом банковского надзора Банка России осуществляет передачу имущества (активов) и обязательств кредитной организации или их части приобретателю (приобретателям)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В целях согласования передачи имущества (активов) и обязательств кредитной организации или их части приобретателю (приобретателям) конкурсный управляющий направляет в Банк России предложение, которое должно содержать информацию о составе имущества (активов) и обязательств кредитной организации, результатах оценки имущества (активов), произведенной в соответствии с требованиями настоящей статьи, а также обоснование целесообразности передачи имущества (активов) и обязательств.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передачу имущества (активов) и обязательств кредитной организации предлагается осуществлять по частям, указанное в пункте 3 настоящей статьи предложение конкурсного управляющего должно содержать сведения о составе имущества (активов) и обязательств кредитной организации в отношении каждой из передаваемых частей.</w:t>
      </w:r>
    </w:p>
    <w:p>
      <w:pPr>
        <w:spacing w:after="120"/>
        <w:ind w:firstLine="709"/>
      </w:pPr>
      <w:r>
        <w:rPr>
          <w:sz w:val="24"/>
        </w:rPr>
        <w:t xml:space="preserve">5. Размер передаваемых приобретателю (приобретателям) обязательств кредитной организации определяется конкурсным управляющим на основании сведений, имеющихся в кредитной организации. Стоимость передаваемого приобретателю (приобретателям) имущества (активов) кредитной организации определяется в соответствии с отчетом оценщика, привлеченного конкурсным управляющим и действующего на основании договора.</w:t>
      </w:r>
    </w:p>
    <w:p>
      <w:pPr>
        <w:spacing w:after="120"/>
        <w:ind w:firstLine="709"/>
      </w:pPr>
      <w:r>
        <w:rPr>
          <w:sz w:val="24"/>
        </w:rPr>
        <w:t xml:space="preserve">6. Комитет банковского надзора Банка России принимает решение о согласовании предложения конкурсного управляющего об осуществлении передачи имущества (активов) и обязательств кредитной организации или об отказе в его согласовании не позднее чем через десять рабочих дней со дня поступления такого предложения конкурсного управляющего и уведомляет конкурсного управляющего о принятом решении не позднее двух рабочих дней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7. Комитет банковского надзора Банка России вправе отказать в согласовании предложения конкурсного управляющего об осуществлении передачи имущества (активов) и обязательств кредитной организации по основаниям, установленным нормативным актом Банка России.</w:t>
      </w:r>
    </w:p>
    <w:p>
      <w:pPr>
        <w:spacing w:after="120"/>
        <w:ind w:firstLine="709"/>
      </w:pPr>
      <w:r>
        <w:rPr>
          <w:sz w:val="24"/>
        </w:rPr>
        <w:t xml:space="preserve">8. В течение трех рабочих дней со дня получения уведомления о решении Комитета банковского надзора Банка России о согласовании предложения конкурсного управляющего об осуществлении передачи имущества (активов) и обязательств кредитной организации конкурсный управляющий включает в Единый федеральный реестр сведений о банкротстве сведения о проведении отбора приобретателя (приобретателей) имущества (активов) и обязательств кредитной организации, которые должны содержать порядок предоставления сведений о составе передаваемых имущества (активов) и обязательств кредитной организации, об их стоимости и о методах оценки.</w:t>
      </w:r>
    </w:p>
    <w:p>
      <w:pPr>
        <w:spacing w:after="120"/>
        <w:ind w:firstLine="709"/>
      </w:pPr>
      <w:r>
        <w:rPr>
          <w:sz w:val="24"/>
        </w:rPr>
        <w:t xml:space="preserve">9. Кредитные организации, имеющие лицензию на привлечение денежных средств физических лиц во вклады, вправе направить конкурсному управляющему заявку на участие в отборе приобретателя (приобретателей) имущества (активов) и обязательств кредитной организации в течение десяти рабочих дней со дня включения сведений, указанных в пункте 4 настоящей статьи,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10. Заявка на участие в отборе приобретателя (приобретателей) имущества (активов) и обязательств кредитной организации должна содержать предложение об отсрочке исполнения приобретателем обязательств перед Агентством как кредитором по обязательствам, перешедшим к Агентству в результате выплаты Агентством страхового возмещения вкладчикам кредитной организации. Указанная отсрочка не может превышать один год со дня заключения договора о передаче приобретателю имущества (активов) и обязательств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11. Конкурсный управляющий направляет поступившие заявки на участие в отборе приобретателя (приобретателей) имущества (активов) и обязательств кредитной организации в Комитет банковского надзора Банка России.</w:t>
      </w:r>
    </w:p>
    <w:p>
      <w:pPr>
        <w:spacing w:after="120"/>
        <w:ind w:firstLine="709"/>
      </w:pPr>
      <w:r>
        <w:rPr>
          <w:sz w:val="24"/>
        </w:rPr>
        <w:t xml:space="preserve">12. Комитет банковского надзора Банка России вправе отказать в согласовании приобретателя (приобретателей) имущества (активов) и обязательств кредитной организации по основаниям, установленным нормативным актом Банка России.</w:t>
      </w:r>
    </w:p>
    <w:p>
      <w:pPr>
        <w:spacing w:after="120"/>
        <w:ind w:firstLine="709"/>
      </w:pPr>
      <w:r>
        <w:rPr>
          <w:sz w:val="24"/>
        </w:rPr>
        <w:t xml:space="preserve">13. В случае передачи приобретателю (приобретателям) части обязательств кредитной организации обязательства кредиторов последующей очереди передаются только после полной передачи обязательств кредиторов предыдущих очередей. Такая очередность определяется в соответствии со статьей 189.92 настоящего Федерального закона. Не может передаваться приобретателю часть обязательств кредитной организации одной очереди, если иное не установлено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14. Передача имущества (активов) и обязательств кредитной организации или их части осуществляется исходя из принципов добросовестности и разумности действий конкурсного управляющего, эквивалентности размера передаваемых обязательств стоимости передаваемого имущества (активов), защиты прав и законных интересов кредиторов, в том числе минимизации их потерь при реализации ими своего права получить удовлетворение своих законных требований к кредитной организации, очередности и пропорциональности удовлетворения требований кредиторов, равенства кредиторов одной очереди.</w:t>
      </w:r>
    </w:p>
    <w:p>
      <w:pPr>
        <w:spacing w:after="120"/>
        <w:ind w:firstLine="709"/>
      </w:pPr>
      <w:r>
        <w:rPr>
          <w:sz w:val="24"/>
        </w:rPr>
        <w:t xml:space="preserve">15. Кредиторы кредитной организации должны быть уведомлены конкурсным управляющим о предстоящей передаче приобретателю имущества (активов) и обязательств кредитной организации или их части путем направления в официальное издание для опубликования уведомления о передаче указанных имущества (активов) и обязательств, а также включения его в Единый федеральный реестр сведений о банкротстве. Такое уведомление подлежит опубликованию не менее чем за месяц до предполагаемой даты передачи приобретателю имущества (активов) и обязательств кредитной организации или их части. Уведомление о передаче приобретателю имущества (активов) и обязательств кредитной организации или их части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кредитной организации, передающей имущество (активы) и обязательства или их часть, ее адрес и идентифицирующие кредитную организацию сведения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2) наименование кредитной организации-приобретателя, которой передаются имущество (активы) и обязательства кредитной организации или их часть, ее адрес и идентифицирующие кредитную организацию сведения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3) критерии отнесения обязательств к числу обязательств, передаваемых приобретателю;</w:t>
      </w:r>
    </w:p>
    <w:p>
      <w:pPr>
        <w:spacing w:after="120"/>
        <w:ind w:firstLine="709"/>
      </w:pPr>
      <w:r>
        <w:rPr>
          <w:sz w:val="24"/>
        </w:rPr>
        <w:t xml:space="preserve">4) порядок получения кредиторами кредитной организации информации об отнесении обязательств перед ними к числу обязательств, передаваемых приобретателю.</w:t>
      </w:r>
    </w:p>
    <w:p>
      <w:pPr>
        <w:spacing w:after="120"/>
        <w:ind w:firstLine="709"/>
      </w:pPr>
      <w:r>
        <w:rPr>
          <w:sz w:val="24"/>
        </w:rPr>
        <w:t xml:space="preserve">16. В течение месяца с даты опубликования уведомления о передаче приобретателю имущества (активов) и обязательств кредитной организации или их части кредитор кредитной организации вправе направить в письменной форме в кредитную организацию заявление о несогласии с передачей прав и обязательств по договору, заключенному им с кредитной организацией. С даты получения конкурсным управляющим указанного заявления пропорциональная доля имущества, подлежащего передаче, исключается конкурсным управляющим из имущества кредитной организации, подлежащего передаче приобретателю.</w:t>
      </w:r>
    </w:p>
    <w:p>
      <w:pPr>
        <w:spacing w:after="120"/>
        <w:ind w:firstLine="709"/>
      </w:pPr>
      <w:r>
        <w:rPr>
          <w:sz w:val="24"/>
        </w:rPr>
        <w:t xml:space="preserve">17. Требования кредитора кредитной организации, направившего в письменной форме заявление о несогласии с передачей прав и обязательств по договору, заключенному им с кредитной организацией, удовлетворяются в соответствии с очередностью, установленной статьей 189.92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18. После передачи имущества (активов) и обязательств кредитной организации или их части приобретателю последний обязан исполнить полученные обязательства и (или) обязанности по уплате обязательных платежей на условиях, которые существовали на день отзыва у кредитной организации лицензии на осуществление банковских операций.</w:t>
      </w:r>
    </w:p>
    <w:p>
      <w:pPr>
        <w:spacing w:after="120"/>
        <w:ind w:firstLine="709"/>
      </w:pPr>
      <w:r>
        <w:rPr>
          <w:sz w:val="24"/>
        </w:rPr>
        <w:t xml:space="preserve">19. Имущество (активы) и обязательства кредитной организации или их часть считаются переданными приобретателю со дня подписания передаточного акта обеими сторонами. С этого момента приобретатель несет ответственность за риск случайной гибели или случайного повреждения полученного им имущества. Одновременно с подписанием передаточного акта конкурсный управляющий направляет в официальное издание для опубликования информацию о передаче приобретателю имущества и обязательств кредитной организации и включает соответствующую информацию в Единый федеральный реестр сведений о банкротстве. Такая информация должна содержать сведения, указанные в пункте 15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20. Имущество (активы) и обязательства кредитной организации или их часть, переданные приобретателю (приобретателям), исключаются из конкурсной массы и реестра требований кредиторов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21. При продаже имущества кредитной организации права требования по договорам займа, кредита и факторинга могут быть выставлены на торги единым лотом (продажа кредитного портфеля кредитной организации).</w:t>
      </w:r>
    </w:p>
    <w:p>
      <w:pPr>
        <w:spacing w:after="120"/>
        <w:ind w:firstLine="709"/>
      </w:pPr>
      <w:r>
        <w:rPr>
          <w:sz w:val="24"/>
        </w:rPr>
        <w:t xml:space="preserve">Единым лотом также может быть выставлено на торги имущество, переданное кредитной организацией по договорам лизинга с одновременной уступкой прав требований по таким договорам.</w:t>
      </w:r>
    </w:p>
    <w:p>
      <w:pPr>
        <w:spacing w:after="120"/>
        <w:ind w:firstLine="709"/>
      </w:pPr>
      <w:r>
        <w:rPr>
          <w:sz w:val="24"/>
        </w:rPr>
        <w:t xml:space="preserve">22. В целях сокращения сроков расчетов с кредиторами конкурсный управляющий вправе приобрести имущество кредитной организации, не проданное на повторных торгах, по начальной цене, установленной для повторных торгов. Указанная сделка совершается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23. Принадлежащие кредитной организации ценные бумаги, обращающиеся на организованных торгах, могут быть проданы на организованных торгах или на основании договора купли-продажи, заключаемого без проведения торгов.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24. В ходе конкурсного производства не может производиться замещение активов кредитной организации, которое предусмотрено настоящим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189.89</dc:title>
  <dc:creator>АРБИТРАЖ! · arbi.ru</dc:creator>
  <cp:lastModifiedBy>АРБИТРАЖ!</cp:lastModifiedBy>
  <dcterms:created xsi:type="dcterms:W3CDTF">2026-10-23T00:43:20.562Z</dcterms:created>
</cp:coreProperties>
</file>