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189.100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рассмотрения арбитражным судом отчета конкурсного управляющего о результатах проведения конкурсного производства арбитражный суд выносит определение о завершении конкурсного производства или в случае погашения требований кредиторов в соответствии с пунктом 14 статьи 189.93 настоящего Федерального закона определение о прекращении производства по делу о банкротстве, которые направляются конкурсному управляющему и в Банк России.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Определение о завершении конкурсного производства и определение о прекращении производства по делу о банкротстве подлежат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3. В случае вынесения определения о прекращении производства по делу о банкротстве решение арбитражного суда о признании кредитной организации банкротом и об открытии конкурсного производства не подлежит дальнейшему исполнению.</w:t>
      </w:r>
    </w:p>
    <w:p>
      <w:pPr>
        <w:spacing w:after="120"/>
        <w:ind w:firstLine="709"/>
      </w:pPr>
      <w:r>
        <w:rPr>
          <w:sz w:val="24"/>
        </w:rPr>
        <w:t xml:space="preserve">4. Конкурсный управляющий в тридцатидневный срок со дня вынесения определения о завершении конкурсного производства обязан представить в Банк России определение арбитражного суда и другие документы в соответствии с Федеральным законом "О государственной регистрации юридических лиц и индивидуальных предпринимателей" и Федеральным законом "О банках и банковской деятельности".</w:t>
      </w:r>
    </w:p>
    <w:p>
      <w:pPr>
        <w:spacing w:after="120"/>
        <w:ind w:firstLine="709"/>
      </w:pPr>
      <w:r>
        <w:rPr>
          <w:sz w:val="24"/>
        </w:rPr>
        <w:t xml:space="preserve">5. Внесение в единый государственный реестр юридических лиц сведений о государственной регистрации кредитной организации в связи с ее ликвидацией осуществляется в порядке, установленном Федеральным законом "О государственной регистрации юридических лиц и индивидуальных предпринимателей", с учетом особенностей указанной регистрации, установленных Федеральным законом "О банках и банковской деятельности".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189.100</dc:title>
  <dc:creator>АРБИТРАЖ! · arbi.ru</dc:creator>
  <cp:lastModifiedBy>АРБИТРАЖ!</cp:lastModifiedBy>
  <dcterms:created xsi:type="dcterms:W3CDTF">2026-10-22T21:58:53.098Z</dcterms:created>
</cp:coreProperties>
</file>