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целей настоящего Федерального закона под стратегическими предприятиями и организациями понимаются:</w:t>
      </w:r>
    </w:p>
    <w:p>
      <w:pPr>
        <w:spacing w:after="120"/>
        <w:ind w:firstLine="709"/>
      </w:pPr>
      <w:r>
        <w:rPr>
          <w:sz w:val="24"/>
        </w:rPr>
        <w:t xml:space="preserve">федеральные государственные унитарные предприятия и акционерные общества, акции которых находятся в федеральной собственности и которые осуществляют производство продукции (работ, услуг), имеющей стратегическое значение для обеспечения обороноспособности и безопасности государства, защиты нравственности, здоровья, прав и законных интересов граждан Российской Федерации, а также иные организации в случаях, предусмотренных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05.02.2007 N 13-ФЗ , от 23.03.2026 N 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организации оборонно-промышленного комплекса - производственные, научно-производственные, научно-исследовательские, проектно-конструкторские, испытательные и другие организации, осуществляющие работы по обеспечению выполнения государственного оборонного заказа.</w:t>
      </w:r>
    </w:p>
    <w:p>
      <w:pPr>
        <w:spacing w:after="120"/>
        <w:ind w:firstLine="709"/>
      </w:pPr>
      <w:r>
        <w:rPr>
          <w:sz w:val="24"/>
        </w:rPr>
        <w:t xml:space="preserve">2. Перечень стратегических предприятий и организаций, в том числе организаций оборонно-промышленного комплекса, к которым применяются предусмотренные настоящим параграфом правила, утверждается Правительством Российской Федерации и подлежит обязательному опубликованию.</w:t>
      </w:r>
    </w:p>
    <w:p>
      <w:pPr>
        <w:spacing w:after="120"/>
        <w:ind w:firstLine="709"/>
      </w:pPr>
      <w:r>
        <w:rPr>
          <w:sz w:val="24"/>
        </w:rPr>
        <w:t xml:space="preserve">3. Стратегические предприятие и организация считаются неспособными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платежей, если соответствующие обязательства и (или) обязанности не исполнены в течение шести месяцев с даты, когда они должны были быть исполнены.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Для возбуждения производства по делу о банкротстве стратегических предприятия или организации принимаются во внимание требования, составляющие в совокупности не менее чем три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29.12.2014 N 482-ФЗ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190</dc:title>
  <dc:creator>АРБИТРАЖ! · arbi.ru</dc:creator>
  <cp:lastModifiedBy>АРБИТРАЖ!</cp:lastModifiedBy>
  <dcterms:created xsi:type="dcterms:W3CDTF">2026-10-22T23:38:20.602Z</dcterms:created>
</cp:coreProperties>
</file>