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целей настоящего Федерального закона под субъектом естественной монополии понимается организация, осуществляющая производство и (или) реализацию товаров (работ, услуг) в условиях естественной монополии.</w:t>
      </w:r>
    </w:p>
    <w:p>
      <w:pPr>
        <w:spacing w:after="120"/>
        <w:ind w:firstLine="709"/>
      </w:pPr>
      <w:r>
        <w:rPr>
          <w:sz w:val="24"/>
        </w:rPr>
        <w:t xml:space="preserve">2. Субъект естественной монополии считается неспособным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обязательства и (или) обязанность не исполнены им в течение шести месяцев с даты, когда они должны были быть исполнены.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Дело о банкротстве может быть возбуждено арбитражным судом, если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об уплате обязательных платежей к должнику - субъекту естественной монополии в совокупности составляют не менее чем три миллиона рублей. Указанные требования должны быть подтверждены исполнительным документом и не удовлетворены в полном объеме путем обращения взыскания на имущество должника, указанное в пунктах 1 - 3 части 1 статьи 94 Федерального закона "Об исполнительном производстве".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29.12.2014 N 482-ФЗ , от 29.06.2015 N 186-ФЗ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197</dc:title>
  <dc:creator>АРБИТРАЖ! · arbi.ru</dc:creator>
  <cp:lastModifiedBy>АРБИТРАЖ!</cp:lastModifiedBy>
  <dcterms:created xsi:type="dcterms:W3CDTF">2026-10-22T22:56:13.880Z</dcterms:created>
</cp:coreProperties>
</file>