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201.7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25.12.2018 N 478-ФЗ)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201.7</w:t>
      </w:r>
    </w:p>
    <w:p>
      <w:pPr>
        <w:spacing w:after="120"/>
        <w:ind w:firstLine="709"/>
      </w:pPr>
      <w:r>
        <w:rPr>
          <w:sz w:val="24"/>
        </w:rPr>
        <w:t xml:space="preserve">- Участник долевого строительства (пайщик) хочет включить в реестр требование о передаче помещения или машино-места</w:t>
      </w:r>
    </w:p>
    <w:p>
      <w:pPr>
        <w:spacing w:after="120"/>
        <w:ind w:firstLine="709"/>
      </w:pPr>
      <w:r>
        <w:rPr>
          <w:sz w:val="24"/>
        </w:rPr>
        <w:t xml:space="preserve">1. В реестр требований участников строительства включаются следующие сведения: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25.12.2018 N 478-ФЗ)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сумма, уплаченная участником строительства застройщику по договору, предусматривающему передачу жилого помещения, и (или) стоимость переданного застройщику имущества в рублях;</w:t>
      </w:r>
    </w:p>
    <w:p>
      <w:pPr>
        <w:spacing w:after="120"/>
        <w:ind w:firstLine="709"/>
      </w:pPr>
      <w:r>
        <w:rPr>
          <w:sz w:val="24"/>
        </w:rPr>
        <w:t xml:space="preserve">2) размер неисполненных обязательств участника строительства перед застройщиком по договору, предусматривающему передачу жилого помещения, в рублях (в том числе стоимость непереданного имущества, указанная в таком договоре);</w:t>
      </w:r>
    </w:p>
    <w:p>
      <w:pPr>
        <w:spacing w:after="120"/>
        <w:ind w:firstLine="709"/>
      </w:pPr>
      <w:r>
        <w:rPr>
          <w:sz w:val="24"/>
        </w:rPr>
        <w:t xml:space="preserve">3) сведения о жилом помещении (в том числе о его площади) или индивидуальном жилом доме и земельном участке, на котором он расположен (в том числе о площади), являющихся предметом договора, предусматривающего передачу жилого помещения, а также сведения, идентифицирующие объект строительства в соответствии с таким договором;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сведения об уплате застройщиком по договору участия в долевом строительстве взноса в компенсационный фонд в соответствии с законодательством об участии в долевом строительстве многоквартирных домов и (или) иных объектов недвижимости;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29.07.2017 N 218-ФЗ)</w:t>
      </w:r>
    </w:p>
    <w:p>
      <w:pPr>
        <w:spacing w:after="120"/>
        <w:ind w:firstLine="709"/>
      </w:pPr>
      <w:r>
        <w:rPr>
          <w:sz w:val="24"/>
        </w:rPr>
        <w:t xml:space="preserve">4.1) сведения о том, что для расчетов по договору участия в долевом строительстве денежные средства внесены на счет эскроу;</w:t>
      </w:r>
    </w:p>
    <w:p>
      <w:pPr>
        <w:spacing w:after="120"/>
        <w:ind w:firstLine="709"/>
      </w:pPr>
      <w:r>
        <w:rPr>
          <w:sz w:val="24"/>
        </w:rPr>
        <w:t xml:space="preserve">(пп. 4.1 введен Федеральным законом от 27.06.2019 N 151-ФЗ)</w:t>
      </w:r>
    </w:p>
    <w:p>
      <w:pPr>
        <w:spacing w:after="120"/>
        <w:ind w:firstLine="709"/>
      </w:pPr>
      <w:r>
        <w:rPr>
          <w:sz w:val="24"/>
        </w:rPr>
        <w:t xml:space="preserve">5) сумма, уплаченная участником строительства застройщику по договору, предусматривающему передачу машино-места и нежилого помещения, и (или) стоимость переданного застройщику имущества в рублях;</w:t>
      </w:r>
    </w:p>
    <w:p>
      <w:pPr>
        <w:spacing w:after="120"/>
        <w:ind w:firstLine="709"/>
      </w:pPr>
      <w:r>
        <w:rPr>
          <w:sz w:val="24"/>
        </w:rPr>
        <w:t xml:space="preserve">(пп. 5 введен Федеральным законом от 25.12.2018 N 478-ФЗ)</w:t>
      </w:r>
    </w:p>
    <w:p>
      <w:pPr>
        <w:spacing w:after="120"/>
        <w:ind w:firstLine="709"/>
      </w:pPr>
      <w:r>
        <w:rPr>
          <w:sz w:val="24"/>
        </w:rPr>
        <w:t xml:space="preserve">6) размер неисполненных обязательств участника строительства перед застройщиком по договору, предусматривающему передачу машино-места и нежилого помещения, в рублях (в том числе стоимость непереданного имущества, указанная в таком договоре);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25.12.2018 N 478-ФЗ)</w:t>
      </w:r>
    </w:p>
    <w:p>
      <w:pPr>
        <w:spacing w:after="120"/>
        <w:ind w:firstLine="709"/>
      </w:pPr>
      <w:r>
        <w:rPr>
          <w:sz w:val="24"/>
        </w:rPr>
        <w:t xml:space="preserve">7) сведения о машино-месте и (или) нежилом помещении (в том числе о площади нежилого помещения), являющихся предметом договора, предусматривающего передачу машино-места и нежилого помещения, а также сведения, идентифицирующие объект строительства в соответствии с таким договором.</w:t>
      </w:r>
    </w:p>
    <w:p>
      <w:pPr>
        <w:spacing w:after="120"/>
        <w:ind w:firstLine="709"/>
      </w:pPr>
      <w:r>
        <w:rPr>
          <w:sz w:val="24"/>
        </w:rPr>
        <w:t xml:space="preserve">(пп. 7 введен Федеральным законом от 25.12.2018 N 478-ФЗ)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До утверждения стандарта, указанного в п. 2 ст. 201.7, требования о передаче жилых и нежилых помещений, машино-мест включаются в реестр с учетом очередности, предусмотренной данным законом (ФЗ от 25.12.2018 N 478-ФЗ ).</w:t>
      </w:r>
    </w:p>
    <w:p>
      <w:pPr>
        <w:spacing w:after="120"/>
        <w:ind w:firstLine="709"/>
      </w:pPr>
      <w:r>
        <w:rPr>
          <w:sz w:val="24"/>
        </w:rPr>
        <w:t xml:space="preserve">2. Правила ведения реестра требований участников строительства, в том числе состав сведений, подлежащих включению в этот реестр, и порядок предоставления информации из реестра требований участников строительства утверждаются федеральным стандартом в порядке, установленном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25.12.2018 N 478-ФЗ)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Реестр требований участников строительства ведется в отношении каждого объекта строительства.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29.12.2015 N 391-ФЗ; в ред. Федерального закона от 25.12.2018 N 478-ФЗ)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201.7</dc:title>
  <dc:creator>АРБИТРАЖ! · arbi.ru</dc:creator>
  <cp:lastModifiedBy>АРБИТРАЖ!</cp:lastModifiedBy>
  <dcterms:created xsi:type="dcterms:W3CDTF">2026-10-23T01:18:20.601Z</dcterms:created>
</cp:coreProperties>
</file>