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201.8</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201.8</w:t>
      </w:r>
    </w:p>
    <w:p>
      <w:pPr>
        <w:spacing w:after="120"/>
        <w:ind w:firstLine="709"/>
      </w:pPr>
      <w:r>
        <w:rPr>
          <w:sz w:val="24"/>
        </w:rPr>
        <w:t xml:space="preserve">- Участник долевого строительства (пайщик) хочет включить в реестр требование о передаче помещения или машино-места</w:t>
      </w:r>
    </w:p>
    <w:p>
      <w:pPr>
        <w:spacing w:after="120"/>
        <w:ind w:firstLine="709"/>
      </w:pPr>
      <w:r>
        <w:rPr>
          <w:sz w:val="24"/>
        </w:rPr>
        <w:t xml:space="preserve">1. С даты принятия арбитражным судом решения о признании должника банкротом и об открытии конкурсного производства в отношении застройщика, в ходе проведения процедур, применяемых в деле о банкротстве застройщика, только в рамках дела о банкротстве с соблюдением установленного настоящей статьей порядка подлежат предъявлению и рассмотрению следующие требования других лиц к застройщику или застройщика к другим лицам:</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1) о признании наличия или отсутствия права собственности или иного права либо обременения в отношении недвижимого имущества, в том числе объектов незавершенного строительства;</w:t>
      </w:r>
    </w:p>
    <w:p>
      <w:pPr>
        <w:spacing w:after="120"/>
        <w:ind w:firstLine="709"/>
      </w:pPr>
      <w:r>
        <w:rPr>
          <w:sz w:val="24"/>
        </w:rPr>
        <w:t xml:space="preserve">2) об истребовании недвижимого имущества, в том числе объектов незавершенного строительства, из чужого незаконного владения;</w:t>
      </w:r>
    </w:p>
    <w:p>
      <w:pPr>
        <w:spacing w:after="120"/>
        <w:ind w:firstLine="709"/>
      </w:pPr>
      <w:r>
        <w:rPr>
          <w:sz w:val="24"/>
        </w:rPr>
        <w:t xml:space="preserve">3) о сносе самовольной постройки;</w:t>
      </w:r>
    </w:p>
    <w:p>
      <w:pPr>
        <w:spacing w:after="120"/>
        <w:ind w:firstLine="709"/>
      </w:pPr>
      <w:r>
        <w:rPr>
          <w:sz w:val="24"/>
        </w:rPr>
        <w:t xml:space="preserve">4) о признании сделки в отношении недвижимого имущества недействительной или незаключенной, применении последствий недействительности сделки в отношении недвижимого имущества;</w:t>
      </w:r>
    </w:p>
    <w:p>
      <w:pPr>
        <w:spacing w:after="120"/>
        <w:ind w:firstLine="709"/>
      </w:pPr>
      <w:r>
        <w:rPr>
          <w:sz w:val="24"/>
        </w:rPr>
        <w:t xml:space="preserve">5) о передаче недвижимого имущества во исполнение обязательства передать его в собственность, в хозяйственное ведение, в оперативное управление или в пользование;</w:t>
      </w:r>
    </w:p>
    <w:p>
      <w:pPr>
        <w:spacing w:after="120"/>
        <w:ind w:firstLine="709"/>
      </w:pPr>
      <w:r>
        <w:rPr>
          <w:sz w:val="24"/>
        </w:rPr>
        <w:t xml:space="preserve">6) о государственной регистрации перехода права собственности на недвижимое имущество.</w:t>
      </w:r>
    </w:p>
    <w:p>
      <w:pPr>
        <w:spacing w:after="120"/>
        <w:ind w:firstLine="709"/>
      </w:pPr>
      <w:r>
        <w:rPr>
          <w:sz w:val="24"/>
        </w:rPr>
        <w:t xml:space="preserve">2. Судебное заседание арбитражного суда по рассмотрению предусмотренных пунктом 1 настоящей статьи требований проводится судьей арбитражного суда в порядке, установленном Арбитражным процессуальным кодексом Российской Федерации, с особенностями, предусмотренными настоящим Федеральным законом. Предварительное судебное заседание по рассмотрению указанных требований не проводится.</w:t>
      </w:r>
    </w:p>
    <w:p>
      <w:pPr>
        <w:spacing w:after="120"/>
        <w:ind w:firstLine="709"/>
      </w:pPr>
      <w:r>
        <w:rPr>
          <w:sz w:val="24"/>
        </w:rPr>
        <w:t xml:space="preserve">3. Предусмотренные пунктом 1 настоящей статьи требования рассматриваются арбитражным судом в срок, не превышающий трех месяцев со дня поступления этих требований в суд.</w:t>
      </w:r>
    </w:p>
    <w:p>
      <w:pPr>
        <w:spacing w:after="120"/>
        <w:ind w:firstLine="709"/>
      </w:pPr>
      <w:r>
        <w:rPr>
          <w:sz w:val="24"/>
        </w:rPr>
        <w:t xml:space="preserve">4. Форма и содержание предусмотренных пунктом 1 настоящей статьи требований и порядок их подачи в арбитражный суд должны отвечать требованиям, предъявляемым к исковому заявлению в соответствии с Арбитражным процессуальным кодексом Российской Федерации. Предъявляющее требования лицо (заявитель) обязано направить застройщику или иным лицам, к которым предъявляются требования, копии требований и прилагаемых к ним документов заказным письмом с уведомлением о вручении.</w:t>
      </w:r>
    </w:p>
    <w:p>
      <w:pPr>
        <w:spacing w:after="120"/>
        <w:ind w:firstLine="709"/>
      </w:pPr>
      <w:r>
        <w:rPr>
          <w:sz w:val="24"/>
        </w:rPr>
        <w:t xml:space="preserve">5. Заявитель, а также лица, к которым предъявляются требования, являются лицами, участвующими в рассмотрении арбитражным судом этих требований.</w:t>
      </w:r>
    </w:p>
    <w:p>
      <w:pPr>
        <w:spacing w:after="120"/>
        <w:ind w:firstLine="709"/>
      </w:pPr>
      <w:r>
        <w:rPr>
          <w:sz w:val="24"/>
        </w:rPr>
        <w:t xml:space="preserve">Указанные лица в отношении существа заявленных требований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рассмотрении арбитражным судом требований, до начала судебного разбирательства; участвовать в исследовании доказательств; задавать вопросы другим лицам, участвующим в рассмотрении арбитражным судом требований,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участвующими в рассмотрении арбитражным судом требований, возражать против ходатайств, доводов других лиц, участвующих в рассмотрении арбитражным судом требований; знать о жалобах, поданных другими лицами, участвующими в рассмотрении арбитражным судом требований, знать о принятых по данному делу судебных актах и получать копии судебных актов, принимаемых в виде отдельного документа; обжаловать определения, вынесенные по результатам рассмотрения требований.</w:t>
      </w:r>
    </w:p>
    <w:p>
      <w:pPr>
        <w:spacing w:after="120"/>
        <w:ind w:firstLine="709"/>
      </w:pPr>
      <w:r>
        <w:rPr>
          <w:sz w:val="24"/>
        </w:rPr>
        <w:t xml:space="preserve">6. Судья арбитражного суда извещает о времени и месте судебного заседания по рассмотрению требований заявителя, а также лиц, к которым предъявлены требования, конкурсного управляющего, представителя собрания кредиторов или представителя комитета кредиторов (при его наличии) и представителя собственника имущества или учредителей застройщика.</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7. По результатам рассмотрения требования арбитражный суд выносит одно из следующих определений:</w:t>
      </w:r>
    </w:p>
    <w:p>
      <w:pPr>
        <w:spacing w:after="120"/>
        <w:ind w:firstLine="709"/>
      </w:pPr>
      <w:r>
        <w:rPr>
          <w:sz w:val="24"/>
        </w:rPr>
        <w:t xml:space="preserve">1) об удовлетворении требования;</w:t>
      </w:r>
    </w:p>
    <w:p>
      <w:pPr>
        <w:spacing w:after="120"/>
        <w:ind w:firstLine="709"/>
      </w:pPr>
      <w:r>
        <w:rPr>
          <w:sz w:val="24"/>
        </w:rPr>
        <w:t xml:space="preserve">2) об отказе в удовлетворении требования.</w:t>
      </w:r>
    </w:p>
    <w:p>
      <w:pPr>
        <w:spacing w:after="120"/>
        <w:ind w:firstLine="709"/>
      </w:pPr>
      <w:r>
        <w:rPr>
          <w:sz w:val="24"/>
        </w:rPr>
        <w:t xml:space="preserve">8. Определение может быть обжаловано.</w:t>
      </w:r>
    </w:p>
    <w:p>
      <w:pPr>
        <w:spacing w:after="120"/>
        <w:ind w:firstLine="709"/>
      </w:pPr>
      <w:r>
        <w:rPr>
          <w:sz w:val="24"/>
        </w:rPr>
        <w:t xml:space="preserve">(в ред. Федерального закона от 29.05.2024 N 107-ФЗ)</w:t>
      </w:r>
    </w:p>
    <w:p>
      <w:pPr>
        <w:spacing w:after="120"/>
        <w:ind w:firstLine="709"/>
      </w:pPr>
      <w:r>
        <w:rPr>
          <w:sz w:val="24"/>
        </w:rPr>
        <w:t xml:space="preserve">(см. текст в предыдущей редакции )</w:t>
      </w:r>
    </w:p>
    <w:p>
      <w:pPr>
        <w:spacing w:after="120"/>
        <w:ind w:firstLine="709"/>
      </w:pPr>
      <w:r>
        <w:rPr>
          <w:sz w:val="24"/>
        </w:rPr>
        <w:t xml:space="preserve">На основании определения арбитражным судом может быть выдан исполнительный лист.</w:t>
      </w:r>
    </w:p>
    <w:p>
      <w:pPr>
        <w:spacing w:after="120"/>
        <w:ind w:firstLine="709"/>
      </w:pPr>
      <w:r>
        <w:rPr>
          <w:sz w:val="24"/>
        </w:rPr>
        <w:t xml:space="preserve">9. Правила настоящей статьи не применяются при рассмотрении требований участников строительства при включении их в реестр требований участников строительства.</w:t>
      </w:r>
    </w:p>
    <w:p>
      <w:pPr>
        <w:spacing w:after="120"/>
        <w:ind w:firstLine="709"/>
      </w:pPr>
      <w:r>
        <w:rPr>
          <w:sz w:val="24"/>
        </w:rPr>
        <w:t xml:space="preserve">(п. 9 введен Федеральным законом от 29.07.2017 N 218-ФЗ; в ред. Федерального закона от 25.12.2018 N 478-ФЗ)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201.8-1. Финансирование мероприятий по завершению строительства</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1. Мероприятия по завершению строительства объектов незавершенного строительства, в отношении которых привлекались средства участников долевого строительства, объектов инфраструктуры и объектов инженерно-технологического обеспечения, указанных в пункте 1 статьи 201.15-2-1 настоящего Федерального закона, могут осуществляться за счет средств Фонда либо целевого займа (кредита), выдаваемого застройщику Фондом и (или) третьими лицами. Такие целевые займы (кредиты) могут быть обеспечены залогом объектов незавершенного строительства и земельных участков (прав на земельные участки). Требования по таким займам (кредитам) погашаются в составе третьей очереди требований по текущим платежам.</w:t>
      </w:r>
    </w:p>
    <w:p>
      <w:pPr>
        <w:spacing w:after="120"/>
        <w:ind w:firstLine="709"/>
      </w:pPr>
      <w:r>
        <w:rPr>
          <w:sz w:val="24"/>
        </w:rPr>
        <w:t xml:space="preserve">(в ред. Федеральных законов от 01.07.2018 N 175-ФЗ , от 25.12.2018 N 478-ФЗ , от 27.06.2019 N 151-ФЗ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1.1. В целях финансирования мероприятий по завершению строительства объекта незавершенного строительства, в отношении которого привлекались средства участников строительства и (или) средства участников долевого строительства, объектов инфраструктуры и объектов инженерно-технологического обеспечения, указанных в пункте 1 статьи 201.15-2-1 настоящего Федерального закона, конкурсным управляющим (внешним управляющим) в ходе конкурсного производства (внешнего управления) от имени застройщика могут заключаться с Фондом договоры, предусматривающие передачу жилых и нежилых помещений, в том числе помещений, не указанных в подпункте 3.1 пункта 1 статьи 201.1 настоящего Федерального закона, включая договоры участия в долевом строительстве. Права требования по таким договорам не могут быть уступлены до получения разрешения на ввод в эксплуатацию данного объекта строительства. Заключение таких договоров с иными лицами не допускается.</w:t>
      </w:r>
    </w:p>
    <w:p>
      <w:pPr>
        <w:spacing w:after="120"/>
        <w:ind w:firstLine="709"/>
      </w:pPr>
      <w:r>
        <w:rPr>
          <w:sz w:val="24"/>
        </w:rPr>
        <w:t xml:space="preserve">(п. 1.1 введен Федеральным законом от 25.12.2018 N 478-ФЗ; в ред. Федеральных законов от 27.06.2019 N 151-ФЗ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2. Сделки, указанные в пункте 1 настоящей статьи, а также договоры, предусматривающие передачу жилых и нежилых помещений в объекте незавершенного строительства, заключенные конкурсным управляющим (внешним управляющим) от имени застройщика, не могут быть признаны недействительными на основании пункта 1 статьи 61.2 настоящего Федерального закона, за исключением случая, если будет доказано, что цена сделки и (или) иные ее условия на момент заключения существенно в худшую для застройщика сторону отличаются от цены и (или) иных условий, при которых в сравнимых обстоятельствах совершаются аналогичные сделки в случае банкротства застройщика.</w:t>
      </w:r>
    </w:p>
    <w:p/>
    <w:p>
      <w:pPr>
        <w:spacing w:after="120"/>
        <w:ind w:firstLine="709"/>
      </w:pPr>
      <w:r>
        <w:rPr>
          <w:sz w:val="24"/>
        </w:rPr>
        <w:t xml:space="preserve">## Статья 201.8-2. Специальный банковский счет для финансирования строительства объекта незавершенного строительства</w:t>
      </w:r>
    </w:p>
    <w:p>
      <w:pPr>
        <w:spacing w:after="120"/>
        <w:ind w:firstLine="709"/>
      </w:pPr>
      <w:r>
        <w:rPr>
          <w:sz w:val="24"/>
        </w:rPr>
        <w:t xml:space="preserve">(введена Федеральным законом от 29.12.2015 N 391-ФЗ)</w:t>
      </w:r>
    </w:p>
    <w:p>
      <w:pPr>
        <w:spacing w:after="120"/>
        <w:ind w:firstLine="709"/>
      </w:pPr>
      <w:r>
        <w:rPr>
          <w:sz w:val="24"/>
        </w:rPr>
        <w:t xml:space="preserve">1. В случае заключения конкурсным управляющим (внешним управляющим) в ходе конкурсного производства (внешнего управления) договоров, предусматривающих передачу жилых и нежилых помещений, и (или) принятия Фондом решения о финансировании мероприятий по завершению строительства объектов незавершенного строительства в целях финансирования строительства объекта незавершенного строительства, а также объектов инфраструктуры и объектов инженерно-технологического обеспечения, указанных в пункте 1 статьи 201.15-2-1 настоящего Федерального закона, конкурсным управляющим (внешним управляющим) от имени застройщика открывается специальный банковский счет застройщика, на который подлежат зачислению денежные средства по таким сделкам. При этом требования законодательства Российской Федерации о долевом строительстве, предусматривающие исключительное использование счетов, предусмотренных статьей 15.4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применяются.</w:t>
      </w:r>
    </w:p>
    <w:p>
      <w:pPr>
        <w:spacing w:after="120"/>
        <w:ind w:firstLine="709"/>
      </w:pPr>
      <w:r>
        <w:rPr>
          <w:sz w:val="24"/>
        </w:rPr>
        <w:t xml:space="preserve">(в ред. Федеральных законов от 29.07.2017 N 218-ФЗ , от 01.07.2018 N 175-ФЗ , от 25.12.2018 N 478-ФЗ , от 27.06.2019 N 151-ФЗ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2. По договору банковского счета, указанного в пункте 1 настоящей статьи, денежные средства со специального банковского счета застройщика списываются только по распоряжению конкурсного управляющего (внешнего управляющего) и только в целях произведения расчетов по текущим обязательствам застройщика в соответствии с целями, предусмотренными статьями 18 и 18.1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Иное целевое назначение списания денежных средств со специального банковского счета для финансирования строительства объекта незавершенного строительства может быть установлено арбитражным судом по результатам рассмотрения ходатайства конкурсного управляющего (внешнего управляющего) об этом.</w:t>
      </w:r>
    </w:p>
    <w:p>
      <w:pPr>
        <w:spacing w:after="120"/>
        <w:ind w:firstLine="709"/>
      </w:pPr>
      <w:r>
        <w:rPr>
          <w:sz w:val="24"/>
        </w:rPr>
        <w:t xml:space="preserve">Для целей использования денежных средств, находящихся на специальном банковском счете для финансирования строительства, положения пункта 2 статьи 134 настоящего Федерального закона не применяются.</w:t>
      </w:r>
    </w:p>
    <w:p>
      <w:pPr>
        <w:spacing w:after="120"/>
        <w:ind w:firstLine="709"/>
      </w:pPr>
      <w:r>
        <w:rPr>
          <w:sz w:val="24"/>
        </w:rPr>
        <w:t xml:space="preserve">(п. 2 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3. На средства, находящиеся на специальном банковском счете застройщика в соответствии с настоящей статьей, не может быть обращено взыскание по иным обязательствам застройщика, за исключением предусмотренных пунктом 2 настоящей статьи.</w:t>
      </w:r>
    </w:p>
    <w:p>
      <w:pPr>
        <w:spacing w:after="120"/>
        <w:ind w:firstLine="709"/>
      </w:pPr>
      <w:r>
        <w:rPr>
          <w:sz w:val="24"/>
        </w:rPr>
        <w:t xml:space="preserve">(в ред. Федерального закона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4. Сделки по распоряжению средствами, находящимися на специальном банковском счете застройщика, совершенные с нарушением требований настоящей статьи, могут быть признаны недействительными по требованию лиц, участвующих в деле о банкротстве, в порядке, предусмотренном статьей 61.8 настоящего Федерального закона.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201.8</dc:title>
  <dc:creator>АРБИТРАЖ! · arbi.ru</dc:creator>
  <cp:lastModifiedBy>АРБИТРАЖ!</cp:lastModifiedBy>
  <dcterms:created xsi:type="dcterms:W3CDTF">2026-10-22T16:46:40.069Z</dcterms:created>
</cp:coreProperties>
</file>