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Собрание участников строительства проводится по правилам статей 12 , 13 - 15 настоящего Федерального закона с особенностями,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Собрание участников строительства не проводится, если Фондом принято решение о финансировании мероприятий, указанных в части 2 статьи 13.1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или если Фондом субъекта Российской Федерации принято решение о финансировании мероприятий по завершению строительства объектов незавершенного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27.06.2019 N 151-ФЗ; в ред. Федерального закона от 30.12.2021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 решению конкурсного управляющего (внешнего управляющего) в случае, если количество участников строительства превышает пятьсот, собрание участников строительства может быть проведено без совместного присутствия участников строительства в форме заочного голосования.</w:t>
      </w:r>
    </w:p>
    <w:p>
      <w:pPr>
        <w:spacing w:after="120"/>
        <w:ind w:firstLine="709"/>
      </w:pPr>
      <w:r>
        <w:rPr>
          <w:sz w:val="24"/>
        </w:rPr>
        <w:t xml:space="preserve">Одновременно с включением в Единый федеральный реестр сведений о банкротстве сведений об опубликовании сообщения о проведении собрания участников строительства в форме заочного голосования включению в указанный реестр подлежат бюллетени для голосования без опубликования в официальном издании.</w:t>
      </w:r>
    </w:p>
    <w:p>
      <w:pPr>
        <w:spacing w:after="120"/>
        <w:ind w:firstLine="709"/>
      </w:pPr>
      <w:r>
        <w:rPr>
          <w:sz w:val="24"/>
        </w:rPr>
        <w:t xml:space="preserve">Участники строительства заполняют бюллетени для голосования и направляют их конкурсному управляющему (внешнему управляющему) в порядке, указанном в сообщении о проведении собрания участников строительства в форме заочного голосования.</w:t>
      </w:r>
    </w:p>
    <w:p>
      <w:pPr>
        <w:spacing w:after="120"/>
        <w:ind w:firstLine="709"/>
      </w:pPr>
      <w:r>
        <w:rPr>
          <w:sz w:val="24"/>
        </w:rPr>
        <w:t xml:space="preserve">При подведении итогов голосования и принятии собранием участников строительства решений учитываются бюллетени для голосования, заполненные участниками строительства и полученные конкурсным управляющим (внешним управляющим) не позднее даты проведения такого собрания.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29.07.2017 N 218-ФЗ)</w:t>
      </w:r>
    </w:p>
    <w:p>
      <w:pPr>
        <w:spacing w:after="120"/>
        <w:ind w:firstLine="709"/>
      </w:pPr>
      <w:r>
        <w:rPr>
          <w:sz w:val="24"/>
        </w:rPr>
        <w:t xml:space="preserve">2. Участники строительства, требования которых включены в реестр требований участников строительства на дату проведения собрания участников строительства, являются его участниками с правом голоса, в нем также вправе участвовать без права голоса наряду с лицами, указанными в пункте 1 статьи 12 настоящего Федерального закона, конкурсные кредиторы и уполномоченные органы, требования которых включены в реестр требований кредиторов на дату проведения собрания участников строительства, а также Фонд, требования которого возникли в результате выплаты возмещения участникам долевого строительства в соответствии со статьей 201.12-1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Участники строительства обладают на собрании участников строительства числом голосов, пропорциональным размеру их денежных требований и (или) требований о передаче жилых помещений, требований о передаче машино-мест и нежилых помещений по отношению к общей сумме денежных требований и (или) требований о передаче жилых помещений, требований о передаче машино-мест и нежилых помещений,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25.12.2018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Решения собрания участников строительства по вопросам, отнесенным к его компетенции настоящим Федеральным законом, принимаются тремя четвертями голосов участников строительства, участвующих в голосовании по соответствующему вопросу. Собрание участников строительства правомочно в случае, если в нем участвуют не менее трети от общего числа участников строительства, которые обладают более чем половиной голосов от общего числа голосов участников строительства.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201.12</dc:title>
  <dc:creator>АРБИТРАЖ! · arbi.ru</dc:creator>
  <cp:lastModifiedBy>АРБИТРАЖ!</cp:lastModifiedBy>
  <dcterms:created xsi:type="dcterms:W3CDTF">2026-10-23T00:32:49.915Z</dcterms:created>
</cp:coreProperties>
</file>