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Положения статей 185.2 - 185.7 и параграфа 4.1 настоящей главы распространяются на банкротство участника клиринга, являющегося профессиональным участником рынка ценных бумаг, и участника клиринга - кредитной организации соответственно (с учетом особенностей, предусмотренных настоящим параграфом).</w:t>
      </w:r>
    </w:p>
    <w:p>
      <w:pPr>
        <w:spacing w:after="120"/>
        <w:ind w:firstLine="709"/>
      </w:pPr>
      <w:r>
        <w:rPr>
          <w:sz w:val="24"/>
        </w:rPr>
        <w:t xml:space="preserve">2. При введении наблюдения участник клиринга не вправе:</w:t>
      </w:r>
    </w:p>
    <w:p>
      <w:pPr>
        <w:spacing w:after="120"/>
        <w:ind w:firstLine="709"/>
      </w:pPr>
      <w:r>
        <w:rPr>
          <w:sz w:val="24"/>
        </w:rPr>
        <w:t xml:space="preserve">1) совершать сделки за свой счет или за счет клиента, если на момент их совершения имущества или денежных средств недостаточно для исполнения обязательств по этим и ранее заключенным сделкам. Настоящее требование не распространяется на случаи, если участник клиринга имеет право требовать указанное имущество по сделке с центральным контрагентом в количестве и в сроки, которые позволяют ему надлежащим образом исполнить свои обязательства;</w:t>
      </w:r>
    </w:p>
    <w:p>
      <w:pPr>
        <w:spacing w:after="120"/>
        <w:ind w:firstLine="709"/>
      </w:pPr>
      <w:r>
        <w:rPr>
          <w:sz w:val="24"/>
        </w:rPr>
        <w:t xml:space="preserve">2) использовать в своих интересах денежные средства, находящиеся на специальном брокерском счете или специальном торговом счете участника клиринга;</w:t>
      </w:r>
    </w:p>
    <w:p>
      <w:pPr>
        <w:spacing w:after="120"/>
        <w:ind w:firstLine="709"/>
      </w:pPr>
      <w:r>
        <w:rPr>
          <w:sz w:val="24"/>
        </w:rPr>
        <w:t xml:space="preserve">3) использовать собственное имущество в качестве обеспечения исполнения обязательств третьих лиц;</w:t>
      </w:r>
    </w:p>
    <w:p>
      <w:pPr>
        <w:spacing w:after="120"/>
        <w:ind w:firstLine="709"/>
      </w:pPr>
      <w:r>
        <w:rPr>
          <w:sz w:val="24"/>
        </w:rPr>
        <w:t xml:space="preserve">4) предоставлять собственное имущество в заем;</w:t>
      </w:r>
    </w:p>
    <w:p>
      <w:pPr>
        <w:spacing w:after="120"/>
        <w:ind w:firstLine="709"/>
      </w:pPr>
      <w:r>
        <w:rPr>
          <w:sz w:val="24"/>
        </w:rPr>
        <w:t xml:space="preserve">5) заключать договоры репо без согласия временного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3. Денежные средства, ценные бумаги и (или) иное имущество участника клиринга, оставшиеся после прекращения обязательств участника клиринга из финансовых договоров в порядке, предусмотренном статьей 4.1 настоящего Федерального закона, подлежат включению в конкурсную массу участника клиринга.</w:t>
      </w:r>
    </w:p>
    <w:p>
      <w:pPr>
        <w:spacing w:after="120"/>
        <w:ind w:firstLine="709"/>
      </w:pPr>
      <w:r>
        <w:rPr>
          <w:sz w:val="24"/>
        </w:rPr>
        <w:t xml:space="preserve">4. Денежные средства и (или) иное имущество, переданные клиентом участника клиринга, как являющегося профессиональным участником рынка ценных бумаг, так и не являющегося профессиональным участником рынка ценных бумаг, в том числе участника клиринга - кредитной организации, в соответствии с Федеральным законом "О клиринге и клиринговой деятельности" в качестве обеспечения и находящиеся на торговом и (или) клиринговом счете, не включаются в конкурсную массу участника клиринга.</w:t>
      </w:r>
    </w:p>
    <w:p>
      <w:pPr>
        <w:spacing w:after="120"/>
        <w:ind w:firstLine="709"/>
      </w:pPr>
      <w:r>
        <w:rPr>
          <w:sz w:val="24"/>
        </w:rPr>
        <w:t xml:space="preserve">В случае введения одной из процедур банкротства в отношении участника клиринга перевод долга и уступка требований участника клиринга по обязательствам, возникшим из договоров, заключенных за счет клиента, а также передача имущества клиента, являющегося предметом обеспечения исполнения таких обязательств, другому участнику клиринга осуществляется клиринговой организацией без согласия собрания кредиторов (комитета кредиторов) и арбитражного управляющего в случаях и в порядке, которые предусмотрены Федеральным законом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предусмотренных настоящим пунктом перевода долга и уступки требований участника клиринга, а также передачи имущества клиента другому участнику клиринга в соответствии с Федеральным законом "О клиринге и клиринговой деятельности" денежные средства, ценные бумаги и (или) иное имущество, оставшиеся у клиринговой организации после исполнения нетто-обязательства из договоров, заключенных участником клиринга за счет клиента, подлежат возврату клиенту участника клиринга в порядке, предусмотренном статьей 201.17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права на ценные бумаги учитываются на торговом счете депо владельца, открытом участнику клиринга и (или) клиенту участника клиринга, и (или) торговом счете депо номинального держателя и (или) доверительного управляющего, открытом участнику клиринга, с даты принятия арбитражным судом решения о признании участника клиринга банкротом и об открытии конкурсного производства, а для кредитной организации с даты отзыва у нее лицензии на осуществление банковских операций, в зависимости от того, какая из указанных дат наступила ранее, распоряжение таким счетом осуществляет клиринговая организация, которая вправе давать распоряжения по такому счету в соответствии с Федеральным законом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первого настоящего пункта распространяются на порядок распоряжения клиринговой организацией торговым банковским счетом, на котором находятся переданные клиентом участнику клиринга драгоценные металлы.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6. В случае ведения участником клиринга в соответствии с Федеральным законом "О клиринге и клиринговой деятельности" отдельного учета имущества клиента, предоставленного в качестве обеспечения, и обязательств участника клиринга, возникших из договоров, заключенных за счет этого клиента, арбитражный управляющий обязан предоставить сведения о таких клиентах, сведения о находящемся у участника клиринга имуществе таких клиентов, сведения об обязательствах, подлежащих исполнению за счет и (или) в пользу каждого такого клиента, клиринговой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Арбитражный управляющий в случае имеющейся задолженности клиентов перед участником клиринга осуществляет взыскание такой задолженности в порядке, предусмотренном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В случае введения одной из процедур банкротства в отношении клиента участника клиринга, а в отношении клиента - кредитной организации также в случае отзыва лицензии на осуществление банковских операций денежные средства, ценные бумаги и (или) иное имущество, переданные этим клиентом в соответствии с Федеральным законом "О клиринге и клиринговой деятельности" в качестве обеспечения и оставшиеся после прекращения обязательства участника клиринга за счет такого обеспечения, подлежат включению в конкурсную массу. Прекращение обязательства осуществляется на дату, определенную в соответствии с правилами клиринга, или на дату, следующую за датой принятия арбитражным судом решения о признании клиента участника клиринга банкротом и об открытии конкурсного производства, а для кредитной организации на дату, следующую за датой отзыва у нее лицензии на осуществление банковских операций, в зависимости от того, какая из указанных дат наступила ранее.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201.16</dc:title>
  <dc:creator>АРБИТРАЖ! · arbi.ru</dc:creator>
  <cp:lastModifiedBy>АРБИТРАЖ!</cp:lastModifiedBy>
  <dcterms:created xsi:type="dcterms:W3CDTF">2026-10-22T18:03:55.140Z</dcterms:created>
</cp:coreProperties>
</file>