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201.19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04.08.2026 N 283-ФЗ)</w:t>
      </w:r>
    </w:p>
    <w:p>
      <w:pPr>
        <w:spacing w:after="120"/>
        <w:ind w:firstLine="709"/>
      </w:pPr>
      <w:r>
        <w:rPr>
          <w:sz w:val="24"/>
        </w:rPr>
        <w:t xml:space="preserve">Признаками банкротства оператора информационной системы, цифрового депозитария являются признаки банкротства, предусмотренные пунктом 1 статьи 183.16 настоящего Федерального закона, и (или) недостаточность имущества для удовлетворения в полном объеме требований клиентов о возврате принадлежащего им имущества, выявленная временной администрацией оператора информационной системы, временной администрацией цифрового депозитария по итогам проведения инвентаризации, предусмотренной пунктом 8 статьи 201.18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201.19</dc:title>
  <dc:creator>АРБИТРАЖ! · arbi.ru</dc:creator>
  <cp:lastModifiedBy>АРБИТРАЖ!</cp:lastModifiedBy>
  <dcterms:created xsi:type="dcterms:W3CDTF">2026-10-22T21:57:21.209Z</dcterms:created>
</cp:coreProperties>
</file>