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213.3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кредитор, уполномоченный орган) хочет признать гражданина (ИП) банкротом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делу о банкротстве, вынесенное в связи с отсутствием признаков банкротства гражданина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1. Правом на обращение в арбитражный суд с заявлением о признании гражданина банкротом обладают гражданин, конкурсный кредитор, уполномоченный орган.</w:t>
      </w:r>
    </w:p>
    <w:p>
      <w:pPr>
        <w:spacing w:after="120"/>
        <w:ind w:firstLine="709"/>
      </w:pPr>
      <w:r>
        <w:rPr>
          <w:sz w:val="24"/>
        </w:rPr>
        <w:t xml:space="preserve">2. Заявление о признании гражданина банкротом принимается арбитражным судом при условии, что требования к гражданину составляют не менее чем пятьсот тысяч рублей и указанные требования не исполнены в течение трех месяцев с даты, когда они должны быть исполнены, если иное не предусмотрено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213.3</dc:title>
  <dc:creator>АРБИТРАЖ! · arbi.ru</dc:creator>
  <cp:lastModifiedBy>АРБИТРАЖ!</cp:lastModifiedBy>
  <dcterms:created xsi:type="dcterms:W3CDTF">2026-10-22T19:07:36.968Z</dcterms:created>
</cp:coreProperties>
</file>