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213.5</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29.06.2015 N 154-ФЗ)</w:t>
      </w:r>
    </w:p>
    <w:p>
      <w:pPr>
        <w:spacing w:after="120"/>
        <w:ind w:firstLine="709"/>
      </w:pPr>
      <w:r>
        <w:rPr>
          <w:sz w:val="24"/>
        </w:rPr>
        <w:t xml:space="preserve">Перспективы и риски арбитражных споров. Ситуации, связанные со ст. 213.5</w:t>
      </w:r>
    </w:p>
    <w:p>
      <w:pPr>
        <w:spacing w:after="120"/>
        <w:ind w:firstLine="709"/>
      </w:pPr>
      <w:r>
        <w:rPr>
          <w:sz w:val="24"/>
        </w:rPr>
        <w:t xml:space="preserve">- Гражданин (ИП) хочет признать себя банкротом, ввести процедуру реализации имущества</w:t>
      </w:r>
    </w:p>
    <w:p>
      <w:pPr>
        <w:spacing w:after="120"/>
        <w:ind w:firstLine="709"/>
      </w:pPr>
      <w:r>
        <w:rPr>
          <w:sz w:val="24"/>
        </w:rPr>
        <w:t xml:space="preserve">- Кредитор (конкурсный кредитор, уполномоченный орган) хочет признать гражданина (ИП) банкротом</w:t>
      </w:r>
    </w:p>
    <w:p>
      <w:pPr>
        <w:spacing w:after="120"/>
        <w:ind w:firstLine="709"/>
      </w:pPr>
      <w:r>
        <w:rPr>
          <w:sz w:val="24"/>
        </w:rPr>
        <w:t xml:space="preserve">1. Заявление о признании гражданина банкротом может быть подано конкурсным кредитором или уполномоченным органом при наличии решения суда, вступившего в законную силу и подтверждающего требования кредиторов по денежным обязательствам, за исключением случаев, указанных в пункте 2 настоящей статьи.</w:t>
      </w:r>
    </w:p>
    <w:p>
      <w:pPr>
        <w:spacing w:after="120"/>
        <w:ind w:firstLine="709"/>
      </w:pPr>
      <w:r>
        <w:rPr>
          <w:sz w:val="24"/>
        </w:rPr>
        <w:t xml:space="preserve">2. Заявление о признании гражданина банкротом может быть подано конкурсным кредитором или уполномоченным органом при отсутствии указанного в пункте 1 настоящей статьи решения суда в отношении следующих требований:</w:t>
      </w:r>
    </w:p>
    <w:p>
      <w:pPr>
        <w:spacing w:after="120"/>
        <w:ind w:firstLine="709"/>
      </w:pPr>
      <w:r>
        <w:rPr>
          <w:sz w:val="24"/>
        </w:rPr>
        <w:t xml:space="preserve">требования об уплате обязательных платежей;</w:t>
      </w:r>
    </w:p>
    <w:p>
      <w:pPr>
        <w:spacing w:after="120"/>
        <w:ind w:firstLine="709"/>
      </w:pPr>
      <w:r>
        <w:rPr>
          <w:sz w:val="24"/>
        </w:rPr>
        <w:t xml:space="preserve">требования, основанные на совершенном нотариусом протесте векселя в неплатеже, неакцепте или недатировании акцепта;</w:t>
      </w:r>
    </w:p>
    <w:p>
      <w:pPr>
        <w:spacing w:after="120"/>
        <w:ind w:firstLine="709"/>
      </w:pPr>
      <w:r>
        <w:rPr>
          <w:sz w:val="24"/>
        </w:rPr>
        <w:t xml:space="preserve">требования, подтвержденные исполнительной надписью нотариуса;</w:t>
      </w:r>
    </w:p>
    <w:p>
      <w:pPr>
        <w:spacing w:after="120"/>
        <w:ind w:firstLine="709"/>
      </w:pPr>
      <w:r>
        <w:rPr>
          <w:sz w:val="24"/>
        </w:rPr>
        <w:t xml:space="preserve">требования, основанные на документах , представленных кредитором и устанавливающих денежные обязательства, которые гражданином признаются , но не исполняются;</w:t>
      </w:r>
    </w:p>
    <w:p>
      <w:pPr>
        <w:spacing w:after="120"/>
        <w:ind w:firstLine="709"/>
      </w:pPr>
      <w:r>
        <w:rPr>
          <w:sz w:val="24"/>
        </w:rPr>
        <w:t xml:space="preserve">требования, основанные на нотариально удостоверенных сделках;</w:t>
      </w:r>
    </w:p>
    <w:p>
      <w:pPr>
        <w:spacing w:after="120"/>
        <w:ind w:firstLine="709"/>
      </w:pPr>
      <w:r>
        <w:rPr>
          <w:sz w:val="24"/>
        </w:rPr>
        <w:t xml:space="preserve">требования, основанные на кредитных договорах с кредитными организациями;</w:t>
      </w:r>
    </w:p>
    <w:p>
      <w:pPr>
        <w:spacing w:after="120"/>
        <w:ind w:firstLine="709"/>
      </w:pPr>
      <w:r>
        <w:rPr>
          <w:sz w:val="24"/>
        </w:rPr>
        <w:t xml:space="preserve">требования о взыскании алиментов на несовершеннолетних детей, не связанные с установлением отцовства, оспариванием отцовства (материнства) или необходимостью привлечения других заинтересованных лиц.</w:t>
      </w:r>
    </w:p>
    <w:p>
      <w:pPr>
        <w:spacing w:after="120"/>
        <w:ind w:firstLine="709"/>
      </w:pPr>
      <w:r>
        <w:rPr>
          <w:sz w:val="24"/>
        </w:rPr>
        <w:t xml:space="preserve">Право на обращение в арбитражный суд с заявлением о признании гражданина, являющегося индивидуальным предпринимателем, банкротом возникает у конкурсных кредиторов в отношении требований, указанных в настоящем пункте, при условии предварительного ( не менее чем за пятнадцать календарных дней до дня обращения в арбитражный суд) опубликования уведомления о намерении обратиться с заявлением о признании гражданина, являющегося индивидуальным предпринимателем, банкротом путем включения этого уведомления в Единый федеральный реестр сведений о фактах деятельности юридических лиц.</w:t>
      </w:r>
    </w:p>
    <w:p>
      <w:pPr>
        <w:spacing w:after="120"/>
        <w:ind w:firstLine="709"/>
      </w:pPr>
      <w:r>
        <w:rPr>
          <w:sz w:val="24"/>
        </w:rPr>
        <w:t xml:space="preserve">(абзац введен Федеральным законом от 29.12.2015 N 391-ФЗ)</w:t>
      </w:r>
    </w:p>
    <w:p>
      <w:pPr>
        <w:spacing w:after="120"/>
        <w:ind w:firstLine="709"/>
      </w:pPr>
      <w:r>
        <w:rPr>
          <w:sz w:val="24"/>
        </w:rPr>
        <w:t xml:space="preserve">КонсультантПлюс: примечание.</w:t>
      </w:r>
    </w:p>
    <w:p>
      <w:pPr>
        <w:spacing w:after="120"/>
        <w:ind w:firstLine="709"/>
      </w:pPr>
      <w:r>
        <w:rPr>
          <w:sz w:val="24"/>
        </w:rPr>
        <w:t xml:space="preserve">С 27.07.2027 в абз. 1 п. 3 ст. 213.5 вносятся изменения ( ФЗ от 26.07.2026 N 253-ФЗ). См. будущую редакцию .</w:t>
      </w:r>
    </w:p>
    <w:p>
      <w:pPr>
        <w:spacing w:after="120"/>
        <w:ind w:firstLine="709"/>
      </w:pPr>
      <w:r>
        <w:rPr>
          <w:sz w:val="24"/>
        </w:rPr>
        <w:t xml:space="preserve">3. В заявлении конкурсного кредитора или уполномоченного органа о признании гражданина банкротом указываются наименование и адрес саморегулируемой организации, из числа членов которой должен быть утвержден финансовый управляющий.</w:t>
      </w:r>
    </w:p>
    <w:p>
      <w:pPr>
        <w:spacing w:after="120"/>
        <w:ind w:firstLine="709"/>
      </w:pPr>
      <w:r>
        <w:rPr>
          <w:sz w:val="24"/>
        </w:rPr>
        <w:t xml:space="preserve">К заявлению конкурсного кредитора или уполномоченного органа о признании гражданина банкротом прилагается выписка из единого государственного реестра индивидуальных предпринимателей о наличии или об отсутствии у гражданина статуса индивидуального предпринимателя либо иной подтверждающий указанные сведения документ. Такие документы должны быть получены не ранее чем за пять рабочих дней до даты подачи в арбитражный суд заявления конкурсного кредитора или уполномоченного органа о признании гражданина банкротом.</w:t>
      </w:r>
    </w:p>
    <w:p>
      <w:pPr>
        <w:spacing w:after="120"/>
        <w:ind w:firstLine="709"/>
      </w:pPr>
      <w:r>
        <w:rPr>
          <w:sz w:val="24"/>
        </w:rPr>
        <w:t xml:space="preserve">К заявлению конкурсного кредитора или уполномоченного органа о признании гражданина банкротом также прилагаются документы, предусмотренные процессуальным законодательством.</w:t>
      </w:r>
    </w:p>
    <w:p>
      <w:pPr>
        <w:spacing w:after="120"/>
        <w:ind w:firstLine="709"/>
      </w:pPr>
      <w:r>
        <w:rPr>
          <w:sz w:val="24"/>
        </w:rPr>
        <w:t xml:space="preserve">4. Денежные средства на выплату вознаграждения финансовому управляющему в размере, равном фиксированной сумме вознаграждения финансового управляющего за одну процедуру, применяемую в деле о банкротстве гражданина, вносятся конкурсным кредитором или уполномоченным органом в депозит арбитражного суда с даты вынесения арбитражным судом определения о принятии заявления о признании гражданина банкротом до даты судебного заседания по рассмотрению обоснованности такого заявления с указанием в платежном документе, подтверждающем внесение денежных средств в депозит арбитражного суда, номера дела о банкротстве гражданина. Данные денежные средства могут быть использованы для выплаты вознаграждения финансовому управляющему только в случае отсутствия денежных средств для этой цели в конкурсной массе.</w:t>
      </w:r>
    </w:p>
    <w:p>
      <w:pPr>
        <w:spacing w:after="120"/>
        <w:ind w:firstLine="709"/>
      </w:pPr>
      <w:r>
        <w:rPr>
          <w:sz w:val="24"/>
        </w:rPr>
        <w:t xml:space="preserve">(в ред. Федерального закона от 29.12.2025 N 544-ФЗ)</w:t>
      </w:r>
    </w:p>
    <w:p>
      <w:pPr>
        <w:spacing w:after="120"/>
        <w:ind w:firstLine="709"/>
      </w:pPr>
      <w:r>
        <w:rPr>
          <w:sz w:val="24"/>
        </w:rPr>
        <w:t xml:space="preserve">(см. текст в предыдущей редакции )</w:t>
      </w:r>
    </w:p>
    <w:p>
      <w:pPr>
        <w:spacing w:after="120"/>
        <w:ind w:firstLine="709"/>
      </w:pPr>
      <w:r>
        <w:rPr>
          <w:sz w:val="24"/>
        </w:rPr>
        <w:t xml:space="preserve">5. Конкурсный кредитор или уполномоченный орган вправе дать согласие на привлечение лиц, обеспечивающих исполнение обязанностей, возложенных на финансового управляющего. В этом случае в заявлении конкурсного кредитора или уполномоченного органа о признании гражданина банкротом должен быть указан максимальный размер расходов финансового управляющего на оплату за счет конкурсного кредитора или уполномоченного органа оказываемых такими лицами услуг. Сумма указанных расходов вносится конкурсным кредитором или уполномоченным органом в депозит арбитражного суда с даты вынесения арбитражным судом определения о принятии заявления о признании гражданина банкротом до даты судебного заседания по рассмотрению обоснованности такого заявления с указанием в платежном документе, подтверждающем внесение денежных средств в депозит арбитражного суда, номера дела о банкротстве гражданина. Расходы конкурсного кредитора или уполномоченного органа не могут быть осуществлены гражданином.</w:t>
      </w:r>
    </w:p>
    <w:p>
      <w:pPr>
        <w:spacing w:after="120"/>
        <w:ind w:firstLine="709"/>
      </w:pPr>
      <w:r>
        <w:rPr>
          <w:sz w:val="24"/>
        </w:rPr>
        <w:t xml:space="preserve">(в ред. Федерального закона от 29.12.2025 N 544-ФЗ)</w:t>
      </w:r>
    </w:p>
    <w:p>
      <w:pPr>
        <w:spacing w:after="120"/>
        <w:ind w:firstLine="709"/>
      </w:pPr>
      <w:r>
        <w:rPr>
          <w:sz w:val="24"/>
        </w:rPr>
        <w:t xml:space="preserve">(см. текст в предыдущей редакции )</w:t>
      </w:r>
    </w:p>
    <w:p>
      <w:pPr>
        <w:spacing w:after="120"/>
        <w:ind w:firstLine="709"/>
      </w:pPr>
      <w:r>
        <w:rPr>
          <w:sz w:val="24"/>
        </w:rPr>
        <w:t xml:space="preserve">6. Гражданин направляет в арбитражный суд отзыв на заявление о признании гражданина банкротом в порядке, предусмотренном статьей 47 настоящего Федерального закона.</w:t>
      </w:r>
    </w:p>
    <w:p>
      <w:pPr>
        <w:spacing w:after="120"/>
        <w:ind w:firstLine="709"/>
      </w:pPr>
      <w:r>
        <w:rPr>
          <w:sz w:val="24"/>
        </w:rPr>
        <w:t xml:space="preserve">Наряду с документами, предусмотренными пунктом 2 статьи 47 настоящего Федерального закона, к отзыву на заявление о признании гражданина банкротом прилагаются:</w:t>
      </w:r>
    </w:p>
    <w:p>
      <w:pPr>
        <w:spacing w:after="120"/>
        <w:ind w:firstLine="709"/>
      </w:pPr>
      <w:r>
        <w:rPr>
          <w:sz w:val="24"/>
        </w:rPr>
        <w:t xml:space="preserve">опись имущества гражданина с указанием места нахождения или хранения имущества, в том числе имущества, являющегося предметом залога, с указанием наименования или фамилии, имени и отчества залогодержателя. Форма представления данной описи утверждается регулирующим органом;</w:t>
      </w:r>
    </w:p>
    <w:p>
      <w:pPr>
        <w:spacing w:after="120"/>
        <w:ind w:firstLine="709"/>
      </w:pPr>
      <w:r>
        <w:rPr>
          <w:sz w:val="24"/>
        </w:rPr>
        <w:t xml:space="preserve">сведения о полученных физическим лицом доходах за период , предшествующий дате подачи заявления о признании гражданина банкротом;</w:t>
      </w:r>
    </w:p>
    <w:p>
      <w:pPr>
        <w:spacing w:after="120"/>
        <w:ind w:firstLine="709"/>
      </w:pPr>
      <w:r>
        <w:rPr>
          <w:sz w:val="24"/>
        </w:rPr>
        <w:t xml:space="preserve">выданная банком справка о наличии счетов, вкладов (депозитов) в банке и (или) об остатках денежных средств на счетах, во вкладах (депозитах), об остатках электронных денежных средств и о переводах электронных денежных средств, выписки по операциям на счетах, по вкладам (депозитам) граждан, в том числе индивидуальных предпринимателей, в банке, полученные не ранее чем за десять дней до направления отзыва на заявление о признании гражданина банкротом;</w:t>
      </w:r>
    </w:p>
    <w:p>
      <w:pPr>
        <w:spacing w:after="120"/>
        <w:ind w:firstLine="709"/>
      </w:pPr>
      <w:r>
        <w:rPr>
          <w:sz w:val="24"/>
        </w:rPr>
        <w:t xml:space="preserve">сведения , предоставленные оператором платформы цифрового рубля через участника платформы цифрового рубля, о наличии счета цифрового рубля, об остатке цифровых рублей на счете цифрового рубля, операциях с цифровыми рублями, полученные не ранее чем за десять дней до направления отзыва на заявление о признании гражданина банкротом.</w:t>
      </w:r>
    </w:p>
    <w:p>
      <w:pPr>
        <w:spacing w:after="120"/>
        <w:ind w:firstLine="709"/>
      </w:pPr>
      <w:r>
        <w:rPr>
          <w:sz w:val="24"/>
        </w:rPr>
        <w:t xml:space="preserve">(абзац введен Федеральным законом от 24.07.2023 N 340-ФЗ)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213.5</dc:title>
  <dc:creator>АРБИТРАЖ! · arbi.ru</dc:creator>
  <cp:lastModifiedBy>АРБИТРАЖ!</cp:lastModifiedBy>
  <dcterms:created xsi:type="dcterms:W3CDTF">2026-10-22T23:29:33.975Z</dcterms:created>
</cp:coreProperties>
</file>