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213.14</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Источник: https://www.consultant.ru/document/cons_doc_LAW_39331/</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29.06.2015 N 154-ФЗ)</w:t>
      </w:r>
    </w:p>
    <w:p>
      <w:pPr>
        <w:spacing w:after="120"/>
        <w:ind w:firstLine="709"/>
      </w:pPr>
      <w:r>
        <w:rPr>
          <w:sz w:val="24"/>
        </w:rPr>
        <w:t xml:space="preserve">Перспективы и риски арбитражных споров. Ситуации, связанные со ст. 213.14</w:t>
      </w:r>
    </w:p>
    <w:p>
      <w:pPr>
        <w:spacing w:after="120"/>
        <w:ind w:firstLine="709"/>
      </w:pPr>
      <w:r>
        <w:rPr>
          <w:sz w:val="24"/>
        </w:rPr>
        <w:t xml:space="preserve">- Кредитор не согласен с утвержденным планом реструктуризации долгов гражданина (ИП)</w:t>
      </w:r>
    </w:p>
    <w:p>
      <w:pPr>
        <w:spacing w:after="120"/>
        <w:ind w:firstLine="709"/>
      </w:pPr>
      <w:r>
        <w:rPr>
          <w:sz w:val="24"/>
        </w:rPr>
        <w:t xml:space="preserve">- Гражданин (ИП) хочет признать себя банкротом, ввести процедуру реализации имущества</w:t>
      </w:r>
    </w:p>
    <w:p>
      <w:pPr>
        <w:spacing w:after="120"/>
        <w:ind w:firstLine="709"/>
      </w:pPr>
      <w:r>
        <w:rPr>
          <w:sz w:val="24"/>
        </w:rPr>
        <w:t xml:space="preserve">1. План реструктуризации долгов гражданина должен содержать положения о порядке и сроках пропорционального погашения в денежной форме требований и процентов на сумму требований всех конкурсных кредиторов и уполномоченного органа, известных гражданину на дату направления плана реструктуризации его долгов конкурсным кредиторам и в уполномоченный орган.</w:t>
      </w:r>
    </w:p>
    <w:p>
      <w:pPr>
        <w:spacing w:after="120"/>
        <w:ind w:firstLine="709"/>
      </w:pPr>
      <w:r>
        <w:rPr>
          <w:sz w:val="24"/>
        </w:rPr>
        <w:t xml:space="preserve">Порядок уведомления конкурсных кредиторов и уполномоченного органа о существенном изменении имущественного положения гражданина, критерии существенного изменения его имущественного положения устанавливаются в плане реструктуризации долгов гражданина.</w:t>
      </w:r>
    </w:p>
    <w:p>
      <w:pPr>
        <w:spacing w:after="120"/>
        <w:ind w:firstLine="709"/>
      </w:pPr>
      <w:r>
        <w:rPr>
          <w:sz w:val="24"/>
        </w:rPr>
        <w:t xml:space="preserve">2. Срок реализации плана реструктуризации долгов гражданина не может быть более чем пять лет. В случае, если план реструктуризации долгов гражданина утвержден арбитражным судом в порядке, установленном пунктом 4 статьи 213.17 настоящего Федерального закона, срок реализации этого плана должен составлять не более чем три года.</w:t>
      </w:r>
    </w:p>
    <w:p>
      <w:pPr>
        <w:spacing w:after="120"/>
        <w:ind w:firstLine="709"/>
      </w:pPr>
      <w:r>
        <w:rPr>
          <w:sz w:val="24"/>
        </w:rPr>
        <w:t xml:space="preserve">(в ред. Федерального закона от 04.08.2023 N 474-ФЗ)</w:t>
      </w:r>
    </w:p>
    <w:p>
      <w:pPr>
        <w:spacing w:after="120"/>
        <w:ind w:firstLine="709"/>
      </w:pPr>
      <w:r>
        <w:rPr>
          <w:sz w:val="24"/>
        </w:rPr>
        <w:t xml:space="preserve">(см. текст в предыдущей редакции )</w:t>
      </w:r>
    </w:p>
    <w:p>
      <w:pPr>
        <w:spacing w:after="120"/>
        <w:ind w:firstLine="709"/>
      </w:pPr>
      <w:r>
        <w:rPr>
          <w:sz w:val="24"/>
        </w:rPr>
        <w:t xml:space="preserve">3. Условия плана реструктуризации долгов гражданина для конкурсных кредиторов и уполномоченного органа, голосовавших против его одобрения или не принимавших участия в голосовании, не могут быть хуже, чем для конкурсных кредиторов и уполномоченного органа, голосовавших за его одобрение.</w:t>
      </w:r>
    </w:p>
    <w:p>
      <w:pPr>
        <w:spacing w:after="120"/>
        <w:ind w:firstLine="709"/>
      </w:pPr>
      <w:r>
        <w:rPr>
          <w:sz w:val="24"/>
        </w:rPr>
        <w:t xml:space="preserve">В отношении кредиторов по обязательствам, обеспеченным залогом имущества гражданина, план реструктуризации долгов гражданина должен предусматривать преимущественное удовлетворение их требований за счет выручки от реализации предмета залога. Денежные средства, вырученные от реализации предмета залога, в полном объеме, но не более чем в размере основной суммы задолженности по обеспеченному залогом обязательству и причитающихся процентов (платы за пользование денежными средствами) направляются конкурсному кредитору, права которого обеспечены залогом имущества гражданина. Исключение в плане реструктуризации долгов такого преимущественного удовлетворения возможно только с согласия кредитора, требование которого обеспечено залогом соответствующего имущества гражданина.</w:t>
      </w:r>
    </w:p>
    <w:p>
      <w:pPr>
        <w:spacing w:after="120"/>
        <w:ind w:firstLine="709"/>
      </w:pPr>
      <w:r>
        <w:rPr>
          <w:sz w:val="24"/>
        </w:rPr>
        <w:t xml:space="preserve">Условия плана реструктуризации долгов гражданина для голосовавших против его одобрения или не принимавших участия в голосовании кредиторов по обязательствам, обеспеченным залогом имущества гражданина, не могут быть хуже, чем для голосовавших за его одобрение кредиторов по обязательствам, обеспеченным залогом имущества гражданина.</w:t>
      </w:r>
    </w:p>
    <w:p>
      <w:pPr>
        <w:spacing w:after="120"/>
        <w:ind w:firstLine="709"/>
      </w:pPr>
      <w:r>
        <w:rPr>
          <w:sz w:val="24"/>
        </w:rPr>
        <w:t xml:space="preserve">4. Требования кредиторов, перед которыми гражданин несет ответственность за причинение вреда жизни или здоровью, а также требования о взыскании алиментов, о выплате выходных пособий, об оплате труда лиц, работающих или работавших по трудовому договору, о выплате вознаграждений авторам результатов интеллектуальной деятельности не включаются в план реструктуризации долгов гражданина.</w:t>
      </w:r>
    </w:p>
    <w:p>
      <w:pPr>
        <w:spacing w:after="120"/>
        <w:ind w:firstLine="709"/>
      </w:pPr>
      <w:r>
        <w:rPr>
          <w:sz w:val="24"/>
        </w:rPr>
        <w:t xml:space="preserve">5. План реструктуризации долгов гражданина должен предусматривать погашение требований конкурсных кредиторов и уполномоченного органа пропорционально сумме требований кредиторов, включенных в план реструктуризации долгов гражданина.</w:t>
      </w:r>
    </w:p>
    <w:p>
      <w:pPr>
        <w:spacing w:after="120"/>
        <w:ind w:firstLine="709"/>
      </w:pPr>
      <w:r>
        <w:rPr>
          <w:sz w:val="24"/>
        </w:rPr>
        <w:t xml:space="preserve">С согласия отдельного конкурсного кредитора и (или) уполномоченного органа план реструктуризации долгов гражданина может содержать положение о погашении не в полном размере требований давшего такое согласие лица.</w:t>
      </w:r>
    </w:p>
    <w:p>
      <w:pPr>
        <w:spacing w:after="120"/>
        <w:ind w:firstLine="709"/>
      </w:pPr>
      <w:r>
        <w:rPr>
          <w:sz w:val="24"/>
        </w:rPr>
        <w:t xml:space="preserve">6. В случаях, предусмотренных настоящим Федеральным законом, план реструктуризации долгов гражданина может содержать положения о порядке и сроках продажи имущества, являющегося предметом залога (ипотеки).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213.14</dc:title>
  <dc:creator>АРБИТРАЖ! · arbi.ru</dc:creator>
  <cp:lastModifiedBy>АРБИТРАЖ!</cp:lastModifiedBy>
  <dcterms:created xsi:type="dcterms:W3CDTF">2026-10-22T20:24:10.302Z</dcterms:created>
</cp:coreProperties>
</file>