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213.19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требует начислить и выплатить мораторные проценты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- Кредитор не согласен с утвержденным планом реструктуризации долгов гражданина (ИП)</w:t>
      </w:r>
    </w:p>
    <w:p>
      <w:pPr>
        <w:spacing w:after="120"/>
        <w:ind w:firstLine="709"/>
      </w:pPr>
      <w:r>
        <w:rPr>
          <w:sz w:val="24"/>
        </w:rPr>
        <w:t xml:space="preserve">1. С даты утверждения арбитражным судом плана реструктуризации долгов гражданина наступают следующие последствия: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включенные в указанный план, могут быть предъявлены к гражданину только в порядке и на условиях, которые предусмотрены указанным планом;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не включенные в указанный план, могут быть предъявлены к гражданину в порядке, установленном настоящим Федеральным законом, с учетом особенностей, предусмотренных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кредиторы не вправе предъявлять требования о возмещении убытков, понесенных ими в связи с утверждением указанного плана;</w:t>
      </w:r>
    </w:p>
    <w:p>
      <w:pPr>
        <w:spacing w:after="120"/>
        <w:ind w:firstLine="709"/>
      </w:pPr>
      <w:r>
        <w:rPr>
          <w:sz w:val="24"/>
        </w:rPr>
        <w:t xml:space="preserve">прекращение денежных обязательств гражданина путем зачета встречного однородного требования не допускается, за исключением случаев, если это предусмотрено указанным планом;</w:t>
      </w:r>
    </w:p>
    <w:p>
      <w:pPr>
        <w:spacing w:after="120"/>
        <w:ind w:firstLine="709"/>
      </w:pPr>
      <w:r>
        <w:rPr>
          <w:sz w:val="24"/>
        </w:rPr>
        <w:t xml:space="preserve">абзацы шестой - седьмой утратили силу. - Федеральный закон от 23.06.2016 N 222-ФЗ;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неустойки (штрафы, пени) и иные санкции за неисполнение или ненадлежащее исполнение денежных обязательств и обязательных платежей, требования об уплате которых включены в указанный план, а также подлежащие уплате проценты за такое неисполнение или ненадлежащее исполнение не начисляются, за исключением текущих платежей;</w:t>
      </w:r>
    </w:p>
    <w:p>
      <w:pPr>
        <w:spacing w:after="120"/>
        <w:ind w:firstLine="709"/>
      </w:pPr>
      <w:r>
        <w:rPr>
          <w:sz w:val="24"/>
        </w:rPr>
        <w:t xml:space="preserve">гражданин обязан уведомить в письменной форме конкурсных кредиторов и уполномоченный орган о существенном изменении своего имущественного положения в течение пятнадцати дней с даты наступления такого изменения в порядке, установленном планом реструктуризации долгов гражданина. Критерии существенного изменения имущественного положения гражданина устанавливаются в плане реструктуризации его долгов.</w:t>
      </w:r>
    </w:p>
    <w:p>
      <w:pPr>
        <w:spacing w:after="120"/>
        <w:ind w:firstLine="709"/>
      </w:pPr>
      <w:r>
        <w:rPr>
          <w:sz w:val="24"/>
        </w:rPr>
        <w:t xml:space="preserve">2. На сумму требований конкурсного кредитора или уполномоченного органа, включенных в план реструктуризации долгов гражданина, утвержденный арбитражным судом, начисляются проценты в порядке и в размере, которые предусмотрены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Проценты на сумму требований конкурсного кредитора, уполномоченного органа, выраженных в валюте Российской Федерации, начисляются в размере ставки рефинансирования, установленной Центральным банком Российской Федерации на дату утверждения плана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Проценты на сумму требований конкурсного кредитора, выраженных в иностранной валюте и определенных в рублях по курсу, установленному Центральным банком Российской Федерации на дату введения реструктуризации долгов гражданина, начисляются в размере, установленном договором, но не более чем в размере ставки рефинансирования, установленной Центральным банком Российской Федерации на дату утверждения плана реструктуризации долгов.</w:t>
      </w:r>
    </w:p>
    <w:p>
      <w:pPr>
        <w:spacing w:after="120"/>
        <w:ind w:firstLine="709"/>
      </w:pPr>
      <w:r>
        <w:rPr>
          <w:sz w:val="24"/>
        </w:rPr>
        <w:t xml:space="preserve">Соглашением между финансовым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настоящим пунктом размером или сроком.</w:t>
      </w:r>
    </w:p>
    <w:p>
      <w:pPr>
        <w:spacing w:after="120"/>
        <w:ind w:firstLine="709"/>
      </w:pPr>
      <w:r>
        <w:rPr>
          <w:sz w:val="24"/>
        </w:rPr>
        <w:t xml:space="preserve">Начисление процентов, предусмотренных настоящей статьей, осуществляется финансовым управляющим после удовлетворения в полном объеме требований кредиторов в соответствии с реестром требований кредиторов и при условии достаточности у гражданина денежных средств для уплаты процентов.</w:t>
      </w:r>
    </w:p>
    <w:p>
      <w:pPr>
        <w:spacing w:after="120"/>
        <w:ind w:firstLine="709"/>
      </w:pPr>
      <w:r>
        <w:rPr>
          <w:sz w:val="24"/>
        </w:rPr>
        <w:t xml:space="preserve">Период начисления процентов начинается с даты введения реструктуризации долгов гражданина и оканчивается датой вынесения арбитражным судом определения о прекращении производства по делу о банкротстве гражданина, либо датой удовлетворения указанных требований гражданином или третьим лицом в ходе реструктуризации долгов гражданина, либо датой вынесения определения об отмене плана реструктуризации долгов гражданина и о признании его банкротом.</w:t>
      </w:r>
    </w:p>
    <w:p>
      <w:pPr>
        <w:spacing w:after="120"/>
        <w:ind w:firstLine="709"/>
      </w:pPr>
      <w:r>
        <w:rPr>
          <w:sz w:val="24"/>
        </w:rPr>
        <w:t xml:space="preserve">Проценты, предусмотренные настоящей статьей, не учитываются при определении количества голосов, принадлежащих конкурсному кредитору или уполномоченному органу на собраниях кредиторов.</w:t>
      </w:r>
    </w:p>
    <w:p>
      <w:pPr>
        <w:spacing w:after="120"/>
        <w:ind w:firstLine="709"/>
      </w:pPr>
      <w:r>
        <w:rPr>
          <w:sz w:val="24"/>
        </w:rPr>
        <w:t xml:space="preserve">3. В течение срока исполнения плана реструктуризации долгов гражданина и пяти лет после завершения исполнения указанного плана гражданин, в отношении задолженности которого утвержден указанный план, не вправе скрывать факт осуществления им указанного плана при обращении за получением кредита, а равно и при приобретении товаров (работ, услуг), предусматривающих отсрочку или рассрочку платежа.</w:t>
      </w:r>
    </w:p>
    <w:p>
      <w:pPr>
        <w:spacing w:after="120"/>
        <w:ind w:firstLine="709"/>
      </w:pPr>
      <w:r>
        <w:rPr>
          <w:sz w:val="24"/>
        </w:rPr>
        <w:t xml:space="preserve">4. Конкурсные кредиторы и уполномоченный орган, требования которых не включены в план реструктуризации долгов гражданина, вправе предъявить свои требования в течение срока, на который утвержден указанный план,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Такие требования, включенные в реестр требований кредиторов, удовлетворяются на общих условиях, предусмотренных планом реструктуризации долгов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213.19</dc:title>
  <dc:creator>АРБИТРАЖ! · arbi.ru</dc:creator>
  <cp:lastModifiedBy>АРБИТРАЖ!</cp:lastModifiedBy>
  <dcterms:created xsi:type="dcterms:W3CDTF">2026-10-22T20:19:56.995Z</dcterms:created>
</cp:coreProperties>
</file>