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213.21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1. Собрание кредиторов вправе обратиться в арбитражный суд с ходатайством о внесении изменений в план реструктуризации долгов гражданина в случае улучшения имущественного положения гражданина.</w:t>
      </w:r>
    </w:p>
    <w:p>
      <w:pPr>
        <w:spacing w:after="120"/>
        <w:ind w:firstLine="709"/>
      </w:pPr>
      <w:r>
        <w:rPr>
          <w:sz w:val="24"/>
        </w:rPr>
        <w:t xml:space="preserve">Указанное ходатайство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доказательства возможности погашения гражданином требований, включенных в план реструктуризации его долгов, в более короткий срок и (или) большего числа требований кредиторов, чем включено в план реструктуризации долгов гражданина;</w:t>
      </w:r>
    </w:p>
    <w:p>
      <w:pPr>
        <w:spacing w:after="120"/>
        <w:ind w:firstLine="709"/>
      </w:pPr>
      <w:r>
        <w:rPr>
          <w:sz w:val="24"/>
        </w:rPr>
        <w:t xml:space="preserve">доказательства улучшения имущественного положения гражданина по сравнению с его имущественным положением на дату утверждения плана реструктуризации долгов гражданина;</w:t>
      </w:r>
    </w:p>
    <w:p>
      <w:pPr>
        <w:spacing w:after="120"/>
        <w:ind w:firstLine="709"/>
      </w:pPr>
      <w:r>
        <w:rPr>
          <w:sz w:val="24"/>
        </w:rPr>
        <w:t xml:space="preserve">предложения об изменении плана реструктуризации долгов гражданина.</w:t>
      </w:r>
    </w:p>
    <w:p>
      <w:pPr>
        <w:spacing w:after="120"/>
        <w:ind w:firstLine="709"/>
      </w:pPr>
      <w:r>
        <w:rPr>
          <w:sz w:val="24"/>
        </w:rPr>
        <w:t xml:space="preserve">2. Решение собрания кредиторов об обращении в арбитражный суд с ходатайством о внесении изменений в план реструктуризации долгов гражданина принимается большинством голосов от общего числа голосов конкурсных кредиторов и уполномоченного органа, требования которых включены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3. О дате рассмотрения ходатайства собрания кредиторов о внесении изменений в план реструктуризации долгов гражданина арбитражный суд извещает лиц, участвующих в деле о банкротстве гражданина. Неявка надлежащим образом извещенных лиц не препятствует рассмотрению указанного ходатайства.</w:t>
      </w:r>
    </w:p>
    <w:p>
      <w:pPr>
        <w:spacing w:after="120"/>
        <w:ind w:firstLine="709"/>
      </w:pPr>
      <w:r>
        <w:rPr>
          <w:sz w:val="24"/>
        </w:rPr>
        <w:t xml:space="preserve">4. По результатам рассмотрения ходатайства собрания кредиторов о внесении изменений в план реструктуризации долгов гражданина арбитражный суд выносит одно из следующих определений:</w:t>
      </w:r>
    </w:p>
    <w:p>
      <w:pPr>
        <w:spacing w:after="120"/>
        <w:ind w:firstLine="709"/>
      </w:pPr>
      <w:r>
        <w:rPr>
          <w:sz w:val="24"/>
        </w:rPr>
        <w:t xml:space="preserve">об утверждении изменений, которые вносятся в план реструктуризации долгов гражданина;</w:t>
      </w:r>
    </w:p>
    <w:p>
      <w:pPr>
        <w:spacing w:after="120"/>
        <w:ind w:firstLine="709"/>
      </w:pPr>
      <w:r>
        <w:rPr>
          <w:sz w:val="24"/>
        </w:rPr>
        <w:t xml:space="preserve">об отказе в утверждении изменений, которые вносятся в план реструктуризации долгов гражданина.</w:t>
      </w:r>
    </w:p>
    <w:p>
      <w:pPr>
        <w:spacing w:after="120"/>
        <w:ind w:firstLine="709"/>
      </w:pPr>
      <w:r>
        <w:rPr>
          <w:sz w:val="24"/>
        </w:rPr>
        <w:t xml:space="preserve">Указанные определения могут быть обжалованы.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213.21</dc:title>
  <dc:creator>АРБИТРАЖ! · arbi.ru</dc:creator>
  <cp:lastModifiedBy>АРБИТРАЖ!</cp:lastModifiedBy>
  <dcterms:created xsi:type="dcterms:W3CDTF">2026-10-22T22:02:32.543Z</dcterms:created>
</cp:coreProperties>
</file>