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213.26</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29.06.2015 N 154-ФЗ)</w:t>
      </w:r>
    </w:p>
    <w:p>
      <w:pPr>
        <w:spacing w:after="120"/>
        <w:ind w:firstLine="709"/>
      </w:pPr>
      <w:r>
        <w:rPr>
          <w:sz w:val="24"/>
        </w:rPr>
        <w:t xml:space="preserve">Перспективы и риски арбитражных споров. Ситуации, связанные со ст. 213.26</w:t>
      </w:r>
    </w:p>
    <w:p>
      <w:pPr>
        <w:spacing w:after="120"/>
        <w:ind w:firstLine="709"/>
      </w:pPr>
      <w:r>
        <w:rPr>
          <w:sz w:val="24"/>
        </w:rPr>
        <w:t xml:space="preserve">- Заявитель хочет утвердить положение о порядке, условиях и сроках реализации имущества должника - гражданина (ИП)</w:t>
      </w:r>
    </w:p>
    <w:p>
      <w:pPr>
        <w:spacing w:after="120"/>
        <w:ind w:firstLine="709"/>
      </w:pPr>
      <w:r>
        <w:rPr>
          <w:sz w:val="24"/>
        </w:rPr>
        <w:t xml:space="preserve">- Заявитель хочет исключить имущество (денежные средства) из конкурсной массы</w:t>
      </w:r>
    </w:p>
    <w:p>
      <w:pPr>
        <w:spacing w:after="120"/>
        <w:ind w:firstLine="709"/>
      </w:pPr>
      <w:r>
        <w:rPr>
          <w:sz w:val="24"/>
        </w:rPr>
        <w:t xml:space="preserve">- Конкурсный кредитор, уполномоченный орган не согласны с завершением процедуры реализации имущества гражданина (ИП)</w:t>
      </w:r>
    </w:p>
    <w:p>
      <w:pPr>
        <w:spacing w:after="120"/>
        <w:ind w:firstLine="709"/>
      </w:pPr>
      <w:r>
        <w:rPr>
          <w:sz w:val="24"/>
        </w:rPr>
        <w:t xml:space="preserve">- Заявитель оспаривает результаты торгов по реализации имущества должника - гражданина (ИП)</w:t>
      </w:r>
    </w:p>
    <w:p>
      <w:pPr>
        <w:spacing w:after="120"/>
        <w:ind w:firstLine="709"/>
      </w:pPr>
      <w:r>
        <w:rPr>
          <w:sz w:val="24"/>
        </w:rPr>
        <w:t xml:space="preserve">- Заявитель не согласен с распределением средств от реализации имущества должника - гражданина (ИП)</w:t>
      </w:r>
    </w:p>
    <w:p>
      <w:pPr>
        <w:spacing w:after="120"/>
        <w:ind w:firstLine="709"/>
      </w:pPr>
      <w:r>
        <w:rPr>
          <w:sz w:val="24"/>
        </w:rPr>
        <w:t xml:space="preserve">1. В течение одного месяца с даты окончания проведения описи и оценки имущества гражданина финансовый управляющий представляет собранию кредиторов или в комитет кредиторов для утверждения проект положения о порядке, об условиях и о сроках реализации имущества гражданина с указанием начальной цены продажи имущества. Данное положение должно соответствовать правилам продажи имущества должника, установленным статьями 110 , 111 , 112 , 139 настоящего Федерального закона.</w:t>
      </w:r>
    </w:p>
    <w:p>
      <w:pPr>
        <w:spacing w:after="120"/>
        <w:ind w:firstLine="709"/>
      </w:pPr>
      <w:r>
        <w:rPr>
          <w:sz w:val="24"/>
        </w:rPr>
        <w:t xml:space="preserve">В течение двух месяцев собрание кредиторов или комитет кредиторов должны утвердить указанное положение. Собрание кредиторов или комитет кредиторов вправе утвердить иной порядок продажи имущества должника, чем тот, который предложен финансовым управляющим.</w:t>
      </w:r>
    </w:p>
    <w:p>
      <w:pPr>
        <w:spacing w:after="120"/>
        <w:ind w:firstLine="709"/>
      </w:pPr>
      <w:r>
        <w:rPr>
          <w:sz w:val="24"/>
        </w:rPr>
        <w:t xml:space="preserve">Сведения об утверждении положения о порядке, об условиях и о сроках реализации имущества гражданина с указанием начальной цены продажи имущества включаются финансовым управляющим в Единый федеральный реестр сведений о банкротстве.</w:t>
      </w:r>
    </w:p>
    <w:p>
      <w:pPr>
        <w:spacing w:after="120"/>
        <w:ind w:firstLine="709"/>
      </w:pPr>
      <w:r>
        <w:rPr>
          <w:sz w:val="24"/>
        </w:rPr>
        <w:t xml:space="preserve">В течение двух месяцев с даты включения указанных сведений в Единый федеральный реестр сведений о банкротстве лица, участвующие в деле о банкротстве, вправе обратиться в арбитражный суд с заявлением о разногласиях относительно утвержденного положения о порядке, об условиях и о сроках реализации имущества гражданина. По результатам разрешения разногласий арбитражный суд выносит определение об утверждении положения о порядке, об условиях, о сроках реализации имущества гражданина и об установлении начальной цены продажи имущества. Указанное определение может быть обжаловано.</w:t>
      </w:r>
    </w:p>
    <w:p>
      <w:pPr>
        <w:spacing w:after="120"/>
        <w:ind w:firstLine="709"/>
      </w:pPr>
      <w:r>
        <w:rPr>
          <w:sz w:val="24"/>
        </w:rPr>
        <w:t xml:space="preserve">В отношении имущества, находящегося за пределами Российской Федерации, выносится отдельное определение, исполнение которого осуществляется по правилам процессуального законодательства государства, на территории которого это имущество находится, или в соответствии с международными договорами Российской Федерации с государством, на территории которого это имущество находится.</w:t>
      </w:r>
    </w:p>
    <w:p>
      <w:pPr>
        <w:spacing w:after="120"/>
        <w:ind w:firstLine="709"/>
      </w:pPr>
      <w:r>
        <w:rPr>
          <w:sz w:val="24"/>
        </w:rPr>
        <w:t xml:space="preserve">(п. 1 в ред. Федерального закона от 29.05.2024 N 107-ФЗ)</w:t>
      </w:r>
    </w:p>
    <w:p>
      <w:pPr>
        <w:spacing w:after="120"/>
        <w:ind w:firstLine="709"/>
      </w:pPr>
      <w:r>
        <w:rPr>
          <w:sz w:val="24"/>
        </w:rPr>
        <w:t xml:space="preserve">(см. текст в предыдущей редакции )</w:t>
      </w:r>
    </w:p>
    <w:p>
      <w:pPr>
        <w:spacing w:after="120"/>
        <w:ind w:firstLine="709"/>
      </w:pPr>
      <w:r>
        <w:rPr>
          <w:sz w:val="24"/>
        </w:rPr>
        <w:t xml:space="preserve">2. Оценка имущества гражданина, которое включено в конкурсную массу в соответствии с настоящим Федеральным законом, проводится финансовым управляющим самостоятельно, о чем финансовым управляющим принимается решение в письменной форме. Проведенная оценка может быть оспорена гражданином, кредиторами, уполномоченным органом в деле о банкротстве гражданина.</w:t>
      </w:r>
    </w:p>
    <w:p>
      <w:pPr>
        <w:spacing w:after="120"/>
        <w:ind w:firstLine="709"/>
      </w:pPr>
      <w:r>
        <w:rPr>
          <w:sz w:val="24"/>
        </w:rPr>
        <w:t xml:space="preserve">Собрание кредиторов вправе принять решение о проведении оценки имущества гражданина, части этого имущества, включенных в конкурсную массу в соответствии с настоящим Федеральным законом, с привлечением оценщика и оплатой расходов на проведение данной оценки за счет лиц, голосовавших за принятие соответствующего решения.</w:t>
      </w:r>
    </w:p>
    <w:p>
      <w:pPr>
        <w:spacing w:after="120"/>
        <w:ind w:firstLine="709"/>
      </w:pPr>
      <w:r>
        <w:rPr>
          <w:sz w:val="24"/>
        </w:rPr>
        <w:t xml:space="preserve">3. Имущество гражданина, часть этого имущества подлежат реализации на торгах в порядке, установленном настоящим Федеральным законом, если иное не предусмотрено решением собрания кредиторов или определением арбитражного суда. Драгоценности и другие предметы роскоши, стоимость которых превышает сто тысяч рублей, и вне зависимости от стоимости недвижимое имущество подлежат реализации на открытых торгах в порядке, установленном настоящим Федеральным законом.</w:t>
      </w:r>
    </w:p>
    <w:p>
      <w:pPr>
        <w:spacing w:after="120"/>
        <w:ind w:firstLine="709"/>
      </w:pPr>
      <w:r>
        <w:rPr>
          <w:sz w:val="24"/>
        </w:rPr>
        <w:t xml:space="preserve">4. Продажа предмета залога осуществляется в порядке, установленном пунктами 4 , 5 , 8 - 19 статьи 110 и пунктом 3 статьи 111 настоящего Федерального закона, с учетом положений статьи 138 настоящего Федерального закона с особенностями, установленными настоящим пунктом.</w:t>
      </w:r>
    </w:p>
    <w:p>
      <w:pPr>
        <w:spacing w:after="120"/>
        <w:ind w:firstLine="709"/>
      </w:pPr>
      <w:r>
        <w:rPr>
          <w:sz w:val="24"/>
        </w:rPr>
        <w:t xml:space="preserve">Начальная продажная цена предмета залога, порядок и условия проведения торгов определяются конкурсным кредитором, требования которого обеспечены залогом реализуемого имущества.</w:t>
      </w:r>
    </w:p>
    <w:p>
      <w:pPr>
        <w:spacing w:after="120"/>
        <w:ind w:firstLine="709"/>
      </w:pPr>
      <w:r>
        <w:rPr>
          <w:sz w:val="24"/>
        </w:rPr>
        <w:t xml:space="preserve">В случае наличия разногласий между конкурсным кредитором по обязательствам, обеспеченным залогом имущества гражданина, и финансовым управляющим в вопросах о порядке и об условиях проведения торгов по реализации предмета залога каждый из них вправе обратиться с заявлением о разрешении таких разногласий в арбитражный суд, рассматривающий дело о банкротстве гражданина, по результатам рассмотрения которого арбитражный суд выносит определение об утверждении порядка и условий проведения торгов по реализации предмета залога, которое может быть обжаловано.</w:t>
      </w:r>
    </w:p>
    <w:p>
      <w:pPr>
        <w:spacing w:after="120"/>
        <w:ind w:firstLine="709"/>
      </w:pPr>
      <w:r>
        <w:rPr>
          <w:sz w:val="24"/>
        </w:rPr>
        <w:t xml:space="preserve">5. Если финансовый управляющий не сможет реализовать в установленном порядке принадлежащие гражданину имущество и (или) права требования к третьим лицам и кредиторы откажутся от принятия указанных имущества и (или) прав требования в счет погашения своих требований, после завершения реализации имущества гражданина восстанавливается его право распоряжения указанными имуществом и (или) правами требования. При этом имущество, составляющее конкурсную массу и не реализованное финансовым управляющим, передается гражданину по акту приема-передачи. В этом случае пункт 1 статьи 148 настоящего Федерального закона не применяется.</w:t>
      </w:r>
    </w:p>
    <w:p>
      <w:pPr>
        <w:spacing w:after="120"/>
        <w:ind w:firstLine="709"/>
      </w:pPr>
      <w:r>
        <w:rPr>
          <w:sz w:val="24"/>
        </w:rPr>
        <w:t xml:space="preserve">6. О проведении описи, оценки и реализации имущества гражданина финансовый управляющий обязан информировать гражданина, конкурсных кредиторов и уполномоченный орган по их запросам, а также отчитываться перед собранием кредиторов. В случае выявления нарушений гражданин, конкурсный кредитор или уполномоченный орган вправе оспорить действия финансового управляющего в арбитражном суде.</w:t>
      </w:r>
    </w:p>
    <w:p>
      <w:pPr>
        <w:spacing w:after="120"/>
        <w:ind w:firstLine="709"/>
      </w:pPr>
      <w:r>
        <w:rPr>
          <w:sz w:val="24"/>
        </w:rPr>
        <w:t xml:space="preserve">КонсультантПлюс: примечание.</w:t>
      </w:r>
    </w:p>
    <w:p>
      <w:pPr>
        <w:spacing w:after="120"/>
        <w:ind w:firstLine="709"/>
      </w:pPr>
      <w:r>
        <w:rPr>
          <w:sz w:val="24"/>
        </w:rPr>
        <w:t xml:space="preserve">О порядке продажи с публичных торгов доли должника в праве общей собственности на жилье и участок, на котором оно расположено, см. Постановление Конституционного Суда РФ от 16.05.2023 N 23-П .</w:t>
      </w:r>
    </w:p>
    <w:p>
      <w:pPr>
        <w:spacing w:after="120"/>
        <w:ind w:firstLine="709"/>
      </w:pPr>
      <w:r>
        <w:rPr>
          <w:sz w:val="24"/>
        </w:rPr>
        <w:t xml:space="preserve">7. Имущество гражданина, принадлежащее ему на праве общей собственности с супругом (бывшим супругом), подлежит реализации в деле о банкротстве гражданина по общим правилам , предусмотренным настоящей статьей. В таких случаях супруг (бывший супруг) вправе участвовать в деле о банкротстве гражданина при решении вопросов, связанных с реализацией общего имущества. В конкурсную массу включается часть средств от реализации общего имущества супругов (бывших супругов), соответствующая доле гражданина в таком имуществе, остальная часть этих средств выплачивается супругу (бывшему супругу). Если при этом у супругов имеются общие обязательства (в том числе при наличии солидарных обязательств либо предоставлении одним супругом за другого поручительства или залога), причитающаяся супругу (бывшему супругу) часть выручки выплачивается после выплаты за счет денег супруга (бывшего супруга) по этим общим обязательствам.</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213.26</dc:title>
  <dc:creator>АРБИТРАЖ! · arbi.ru</dc:creator>
  <cp:lastModifiedBy>АРБИТРАЖ!</cp:lastModifiedBy>
  <dcterms:created xsi:type="dcterms:W3CDTF">2026-10-22T23:30:27.570Z</dcterms:created>
</cp:coreProperties>
</file>