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213.27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29.06.2015 N 154-ФЗ)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213.27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разрешить разногласия, связанные с распределением средств от реализации имущества должника - гражданина (ИП)</w:t>
      </w:r>
    </w:p>
    <w:p>
      <w:pPr>
        <w:spacing w:after="120"/>
        <w:ind w:firstLine="709"/>
      </w:pPr>
      <w:r>
        <w:rPr>
          <w:sz w:val="24"/>
        </w:rPr>
        <w:t xml:space="preserve">1. Вне очереди за счет конкурсной массы погашаются требования кредиторов по текущим платежам преимущественно перед кредиторами, требования которых возникли до принятия заявления о признании должника банкротом.</w:t>
      </w:r>
    </w:p>
    <w:p>
      <w:pPr>
        <w:spacing w:after="120"/>
        <w:ind w:firstLine="709"/>
      </w:pPr>
      <w:r>
        <w:rPr>
          <w:sz w:val="24"/>
        </w:rPr>
        <w:t xml:space="preserve">2. Требования кредиторов по текущим платежам удовлетворяются в следующей очередности:</w:t>
      </w:r>
    </w:p>
    <w:p>
      <w:pPr>
        <w:spacing w:after="120"/>
        <w:ind w:firstLine="709"/>
      </w:pPr>
      <w:r>
        <w:rPr>
          <w:sz w:val="24"/>
        </w:rPr>
        <w:t xml:space="preserve">в первую очередь удовлетворяются требования по текущим платежам, связанным с уплатой алиментов, судебными расходами по делу о банкротстве гражданина, выплатой вознаграждения финансовому управляющему, взысканием задолженности по выплате вознаграждения лицам, привлеченным финансовым управляющим для обеспечения возложенных на него обязанностей в деле о банкротстве гражданина;</w:t>
      </w:r>
    </w:p>
    <w:p>
      <w:pPr>
        <w:spacing w:after="120"/>
        <w:ind w:firstLine="709"/>
      </w:pPr>
      <w:r>
        <w:rPr>
          <w:sz w:val="24"/>
        </w:rPr>
        <w:t xml:space="preserve">во вторую очередь удовлетворяются требования о выплате выходных пособий и об оплате труда лиц, работающих или работавших по трудовым договорам;</w:t>
      </w:r>
    </w:p>
    <w:p>
      <w:pPr>
        <w:spacing w:after="120"/>
        <w:ind w:firstLine="709"/>
      </w:pPr>
      <w:r>
        <w:rPr>
          <w:sz w:val="24"/>
        </w:rPr>
        <w:t xml:space="preserve">в третью очередь удовлетворяются требования о внесении платы за жилое помещение и коммунальные услуги, в том числе об уплате взноса на капитальный ремонт общего имущества в многоквартирном доме;</w:t>
      </w:r>
    </w:p>
    <w:p>
      <w:pPr>
        <w:spacing w:after="120"/>
        <w:ind w:firstLine="709"/>
      </w:pPr>
      <w:r>
        <w:rPr>
          <w:sz w:val="24"/>
        </w:rPr>
        <w:t xml:space="preserve">в четвертую очередь удовлетворяются требования по иным текущим платежам.</w:t>
      </w:r>
    </w:p>
    <w:p>
      <w:pPr>
        <w:spacing w:after="120"/>
        <w:ind w:firstLine="709"/>
      </w:pPr>
      <w:r>
        <w:rPr>
          <w:sz w:val="24"/>
        </w:rPr>
        <w:t xml:space="preserve">Требования кредиторов по текущим платежам, относящиеся к одной очереди, удовлетворяются в порядке календарной очередности.</w:t>
      </w:r>
    </w:p>
    <w:p>
      <w:pPr>
        <w:spacing w:after="120"/>
        <w:ind w:firstLine="709"/>
      </w:pPr>
      <w:r>
        <w:rPr>
          <w:sz w:val="24"/>
        </w:rPr>
        <w:t xml:space="preserve">3. Требования кредиторов, включенные в реестр требований кредиторов, удовлетворяются в следующей очередности:</w:t>
      </w:r>
    </w:p>
    <w:p>
      <w:pPr>
        <w:spacing w:after="120"/>
        <w:ind w:firstLine="709"/>
      </w:pPr>
      <w:r>
        <w:rPr>
          <w:sz w:val="24"/>
        </w:rPr>
        <w:t xml:space="preserve">в первую очередь удовлетворяются требования граждан, перед которыми гражданин несет ответственность за причинение вреда жизни или здоровью, а также требования о взыскании алиментов;</w:t>
      </w:r>
    </w:p>
    <w:p>
      <w:pPr>
        <w:spacing w:after="120"/>
        <w:ind w:firstLine="709"/>
      </w:pPr>
      <w:r>
        <w:rPr>
          <w:sz w:val="24"/>
        </w:rPr>
        <w:t xml:space="preserve">во вторую очередь производятся расчеты по выплате выходных пособий и оплате труда лиц, работающих или работавших по трудовому договору;</w:t>
      </w:r>
    </w:p>
    <w:p>
      <w:pPr>
        <w:spacing w:after="120"/>
        <w:ind w:firstLine="709"/>
      </w:pPr>
      <w:r>
        <w:rPr>
          <w:sz w:val="24"/>
        </w:rPr>
        <w:t xml:space="preserve">в третью очередь производятся расчеты с другими кредиторами.</w:t>
      </w:r>
    </w:p>
    <w:p>
      <w:pPr>
        <w:spacing w:after="120"/>
        <w:ind w:firstLine="709"/>
      </w:pPr>
      <w:r>
        <w:rPr>
          <w:sz w:val="24"/>
        </w:rPr>
        <w:t xml:space="preserve">Расчеты с кредиторами производятся в порядке, установленном настоящим Федеральным законом, с особенностями, предусмотренными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4. При удовлетворении требований граждан, перед которыми гражданин несет ответственность за причинение вреда жизни или здоровью, капитализация повременных платежей не производится.</w:t>
      </w:r>
    </w:p>
    <w:p>
      <w:pPr>
        <w:spacing w:after="120"/>
        <w:ind w:firstLine="709"/>
      </w:pPr>
      <w:r>
        <w:rPr>
          <w:sz w:val="24"/>
        </w:rPr>
        <w:t xml:space="preserve">5. Восемьдесят процентов суммы, вырученной от реализации предмета залога, направляется на погашение требований кредитора по обязательствам, обеспеченным залогом имущества должника.</w:t>
      </w:r>
    </w:p>
    <w:p>
      <w:pPr>
        <w:spacing w:after="120"/>
        <w:ind w:firstLine="709"/>
      </w:pPr>
      <w:r>
        <w:rPr>
          <w:sz w:val="24"/>
        </w:rPr>
        <w:t xml:space="preserve">Денежные средства, оставшиеся от суммы, вырученной от реализации предмета залога, вносятся на специальный банковский счет гражданина, открытый в соответствии со статьей 138 настоящего Федерального закона, в следующем порядке:</w:t>
      </w:r>
    </w:p>
    <w:p>
      <w:pPr>
        <w:spacing w:after="120"/>
        <w:ind w:firstLine="709"/>
      </w:pPr>
      <w:r>
        <w:rPr>
          <w:sz w:val="24"/>
        </w:rPr>
        <w:t xml:space="preserve">десять процентов суммы, вырученной от реализации предмета залога, для погашения требований кредиторов первой и второй очереди в случае недостаточности иного имущества гражданина для погашения указанных требований;</w:t>
      </w:r>
    </w:p>
    <w:p>
      <w:pPr>
        <w:spacing w:after="120"/>
        <w:ind w:firstLine="709"/>
      </w:pPr>
      <w:r>
        <w:rPr>
          <w:sz w:val="24"/>
        </w:rPr>
        <w:t xml:space="preserve">оставшиеся денежные средства для погашения судебных расходов, расходов на выплату вознаграждения финансовому управляющему, расходов на оплату услуг лиц, привлеченных финансовым управляющим в целях обеспечения исполнения возложенных на него обязанностей.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23.03.2026 N 62-ФЗ)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Денежные средства, предназначавшиеся для погашения требований кредиторов первой и второй очереди и оставшиеся на специальном банковском счете гражданина после полного погашения указанных требований, включаются в конкурсную массу.</w:t>
      </w:r>
    </w:p>
    <w:p>
      <w:pPr>
        <w:spacing w:after="120"/>
        <w:ind w:firstLine="709"/>
      </w:pPr>
      <w:r>
        <w:rPr>
          <w:sz w:val="24"/>
        </w:rPr>
        <w:t xml:space="preserve">Денежные средства, оставшиеся после полного погашения судебных расходов, расходов на выплату вознаграждения финансовому управляющему, расходов на оплату услуг лиц, привлеченных финансовым управляющим в целях обеспечения исполнения возложенных на него обязанностей, направляются на погашение части обеспеченных залогом имущества гражданина требований конкурсных кредиторов, не погашенной из стоимости предмета залога в соответствии с настоящим пунктом. Денежные средства, оставшиеся после полного погашения расходов, предусмотренных настоящим абзацем, и требований кредиторов, обеспеченных залогом реализованного имущества, включаются в конкурсную массу.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23.03.2026 N 62-ФЗ)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Не удовлетворенные за счет стоимости предмета залога требования кредиторов по обязательствам, обеспеченным залогом имущества гражданина, удовлетворяются в составе требований кредиторов третьей очереди.</w:t>
      </w:r>
    </w:p>
    <w:p>
      <w:pPr>
        <w:spacing w:after="120"/>
        <w:ind w:firstLine="709"/>
      </w:pPr>
      <w:r>
        <w:rPr>
          <w:sz w:val="24"/>
        </w:rPr>
        <w:t xml:space="preserve">Расходы, предусмотренные пунктом 6 статьи 138 настоящего Федерального закона, покрываются за счет денежных средств, вырученных от реализации предмета залога, до расходования этих средств в соответствии с абзацами первым - седьмым настоящего пункта.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23.03.2026 N 62-ФЗ)</w:t>
      </w:r>
    </w:p>
    <w:p>
      <w:pPr>
        <w:spacing w:after="120"/>
        <w:ind w:firstLine="709"/>
      </w:pPr>
      <w:r>
        <w:rPr>
          <w:sz w:val="24"/>
        </w:rPr>
        <w:t xml:space="preserve">6. Требования кредиторов, не удовлетворенные по причине недостаточности имущества гражданина, считаются погашенными, за исключением случаев, предусмотренных настоящим Федеральным законом.</w:t>
      </w:r>
    </w:p>
    <w:p/>
    <w:p>
      <w:pPr>
        <w:spacing w:after="120"/>
        <w:ind w:firstLine="709"/>
      </w:pPr>
      <w:r>
        <w:rPr>
          <w:sz w:val="24"/>
        </w:rPr>
        <w:t xml:space="preserve">## Статья 213.27-1. Особенности распределения денежных средств, вырученных от продажи единственного жилого помещения, являющегося предметом ипотеки</w:t>
      </w:r>
    </w:p>
    <w:p>
      <w:pPr>
        <w:spacing w:after="120"/>
        <w:ind w:firstLine="709"/>
      </w:pPr>
      <w:r>
        <w:rPr>
          <w:sz w:val="24"/>
        </w:rPr>
        <w:t xml:space="preserve">(введена Федеральным законом от 23.03.2026 N 62-ФЗ)</w:t>
      </w:r>
    </w:p>
    <w:p>
      <w:pPr>
        <w:spacing w:after="120"/>
        <w:ind w:firstLine="709"/>
      </w:pPr>
      <w:r>
        <w:rPr>
          <w:sz w:val="24"/>
        </w:rPr>
        <w:t xml:space="preserve">1. Если для гражданина-должника и членов его семьи, совместно проживающих с ним в жилом помещении (его части), являющемся предметом ипотеки, такое жилое помещение (его часть) является единственным пригодным для постоянного проживания помещением (далее в настоящей статье - единственное жилье), то денежные средства, вырученные от реализации единственного жилья или полученные в связи с оставлением единственного жилья за собой кредитором по обязательству, обеспеченному ипотекой единственного жилья, и оставшиеся после погашения расходов, предусмотренных пунктом 6 статьи 138 настоящего Федерального закона (далее - часть выручки от реализации единственного жилья), распределяются в следующем порядке:</w:t>
      </w:r>
    </w:p>
    <w:p>
      <w:pPr>
        <w:spacing w:after="120"/>
        <w:ind w:firstLine="709"/>
      </w:pPr>
      <w:r>
        <w:rPr>
          <w:sz w:val="24"/>
        </w:rPr>
        <w:t xml:space="preserve">1) восемьдесят процентов части выручки от реализации единственного жилья, но не более суммы требований по обязательству, обеспеченному ипотекой единственного жилья, включая требования об уплате неустоек (штрафов, пеней) и иных финансовых санкций, а также процентов, предусмотренных пунктом 2.1 статьи 126 настоящего Федерального закона, направляется на погашение требований кредитора по обязательству, обеспеченному ипотекой единственного жилья;</w:t>
      </w:r>
    </w:p>
    <w:p>
      <w:pPr>
        <w:spacing w:after="120"/>
        <w:ind w:firstLine="709"/>
      </w:pPr>
      <w:r>
        <w:rPr>
          <w:sz w:val="24"/>
        </w:rPr>
        <w:t xml:space="preserve">2) оставшиеся денежные средства вносятся на специальный банковский счет гражданина-должника, открытый финансовым управляющим в кредитной организации в целях распределения выручки от реализации единственного жилья, и списываются с этого счета по распоряжению финансового управляющего в следующем порядке:</w:t>
      </w:r>
    </w:p>
    <w:p>
      <w:pPr>
        <w:spacing w:after="120"/>
        <w:ind w:firstLine="709"/>
      </w:pPr>
      <w:r>
        <w:rPr>
          <w:sz w:val="24"/>
        </w:rPr>
        <w:t xml:space="preserve">десять процентов части выручки от реализации единственного жилья направляется на погашение требований кредиторов первой и второй очереди в случае недостаточности иного имущества гражданина-должника для погашения указанных требований;</w:t>
      </w:r>
    </w:p>
    <w:p>
      <w:pPr>
        <w:spacing w:after="120"/>
        <w:ind w:firstLine="709"/>
      </w:pPr>
      <w:r>
        <w:rPr>
          <w:sz w:val="24"/>
        </w:rPr>
        <w:t xml:space="preserve">десять процентов части выручки от реализации единственного жилья, но не более суммы первоначального взноса, осуществленного гражданином при приобретении единственного жилья, и произведенных им платежей в целях исполнения обязательства, обеспеченного ипотекой единственного жилья, исключается финансовым управляющим из конкурсной массы в порядке, предусмотренном пунктом 3 статьи 213.25 настоящего Федерального закона, и передается гражданину-должнику;</w:t>
      </w:r>
    </w:p>
    <w:p>
      <w:pPr>
        <w:spacing w:after="120"/>
        <w:ind w:firstLine="709"/>
      </w:pPr>
      <w:r>
        <w:rPr>
          <w:sz w:val="24"/>
        </w:rPr>
        <w:t xml:space="preserve">денежные средства, оставшиеся после их распределения в соответствии с абзацами вторым и третьим настоящего подпункта, направляются на погашение части требований кредитора по обязательству, обеспеченному ипотекой единственного жилья, не погашенной в соответствии с подпунктом 1 настоящего пункта и абзацем вторым настоящего подпункта;</w:t>
      </w:r>
    </w:p>
    <w:p>
      <w:pPr>
        <w:spacing w:after="120"/>
        <w:ind w:firstLine="709"/>
      </w:pPr>
      <w:r>
        <w:rPr>
          <w:sz w:val="24"/>
        </w:rPr>
        <w:t xml:space="preserve">денежные средства, оставшиеся после их распределения в соответствии с абзацами вторым , третьим и четвертым настоящего подпункта, исключаются финансовым управляющим из конкурсной массы в порядке, предусмотренном пунктом 3 статьи 213.25 настоящего Федерального закона, и передаются гражданину-должнику.</w:t>
      </w:r>
    </w:p>
    <w:p>
      <w:pPr>
        <w:spacing w:after="120"/>
        <w:ind w:firstLine="709"/>
      </w:pPr>
      <w:r>
        <w:rPr>
          <w:sz w:val="24"/>
        </w:rPr>
        <w:t xml:space="preserve">2. Информация об исключении из конкурсной массы и о передаче гражданину-должнику денежных средств в соответствии с абзацами третьим и пятым подпункта 2 пункта 1 настоящей статьи размещается финансовым управляющим в Едином федеральном реестре сведений о банкротстве. В течение десяти рабочих дней со дня размещения указанной информации в Едином федеральном реестре сведений о банкротстве финансовый управляющий и (или) лица, участвующие в деле о банкротстве, вправе обратиться в арбитражный суд с ходатайством об уменьшении размера денежных средств, подлежащих исключению из конкурсной массы, по основаниям, предусмотренным пунктом 3 настоящей статьи. Такое ходатайство подлежит рассмотрению арбитражным судом в порядке, предусмотренном пунктом 2 статьи 60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3. Арбитражный суд по результатам рассмотрения ходатайства, указанного в пункте 2 настоящей статьи, уменьшает размер денежных средств, подлежащих исключению из конкурсной массы в соответствии с абзацами третьим и пятым подпункта 2 пункта 1 настоящей статьи:</w:t>
      </w:r>
    </w:p>
    <w:p>
      <w:pPr>
        <w:spacing w:after="120"/>
        <w:ind w:firstLine="709"/>
      </w:pPr>
      <w:r>
        <w:rPr>
          <w:sz w:val="24"/>
        </w:rPr>
        <w:t xml:space="preserve">1) в случае, если размер этих денежных средств позволяет приобрести жилое помещение, стоимость которого явно превышает стоимость жилого помещения, достаточного для удовлетворения разумной потребности гражданина-должника и членов его семьи, совместно проживающих с ним, в жилище;</w:t>
      </w:r>
    </w:p>
    <w:p>
      <w:pPr>
        <w:spacing w:after="120"/>
        <w:ind w:firstLine="709"/>
      </w:pPr>
      <w:r>
        <w:rPr>
          <w:sz w:val="24"/>
        </w:rPr>
        <w:t xml:space="preserve">2) по основаниям, которые связаны с недобросовестностью гражданина-должника и по которым может быть признано необоснованным применение положений абзаца второго части первой статьи 446 Гражданского процессуального кодекса Российской Федерации и пункта 3 статьи 213.25 настоящего Федерального закона.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213.27</dc:title>
  <dc:creator>АРБИТРАЖ! · arbi.ru</dc:creator>
  <cp:lastModifiedBy>АРБИТРАЖ!</cp:lastModifiedBy>
  <dcterms:created xsi:type="dcterms:W3CDTF">2026-10-22T19:06:39.064Z</dcterms:created>
</cp:coreProperties>
</file>