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Со дня включения сведений о возбуждении процедуры внесудебного банкротства гражданина в Единый федеральный реестр сведений о банкротстве вводится мораторий на удовлетворение требований кредиторов по денежным обязательствам, об уплате обязательных платежей, за исключением:</w:t>
      </w:r>
    </w:p>
    <w:p>
      <w:pPr>
        <w:spacing w:after="120"/>
        <w:ind w:firstLine="709"/>
      </w:pPr>
      <w:r>
        <w:rPr>
          <w:sz w:val="24"/>
        </w:rPr>
        <w:t xml:space="preserve">1) требований кредиторов, не указанных в заявлении о признании гражданина банкротом во внесудебном порядке;</w:t>
      </w:r>
    </w:p>
    <w:p>
      <w:pPr>
        <w:spacing w:after="120"/>
        <w:ind w:firstLine="709"/>
      </w:pPr>
      <w:r>
        <w:rPr>
          <w:sz w:val="24"/>
        </w:rPr>
        <w:t xml:space="preserve">2) требований о возмещении вреда, причиненного жизни или здоровью, по делам об истребовании имущества из чужого незаконного владения, об устранении препятствий к владению указанным имуществом, о признании права собственности на указанное имущество, о выплате заработной платы и выходного пособия, о возмещении морального вреда, о взыскании алиментов, а также иных требований, неразрывно связанных с личностью кредитора, в том числе требований, не заявленных при подаче заявления о признании гражданина банкротом во внесудебном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Со дня включения сведений о возбуждении процедуры внесудебного банкротства гражданина в Единый федеральный реестр сведений о банкротстве также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срок исполнения возникших до дня включения таких сведений в Единый федеральный реестр сведений о банкротстве денежных обязательств, обязанности по уплате обязательных платежей считается наступившим, за исключением требований кредиторов, указанных в подпунктах 1 и 2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прекращается начисление неустоек (штрафов, пеней) и иных финансовых санкций, а также процентов по всем обязательствам гражданина, за исключением требований кредиторов, указанных в подпунктах 1 и 2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не подлежат применению правила статьи 8 Федерального закона от 2 октября 2007 года N 229-ФЗ "Об исполнительном производстве" в части возможности направления исполнительных документов в банк или иную кредитную организацию непосредственно взыскателем;</w:t>
      </w:r>
    </w:p>
    <w:p>
      <w:pPr>
        <w:spacing w:after="120"/>
        <w:ind w:firstLine="709"/>
      </w:pPr>
      <w:r>
        <w:rPr>
          <w:sz w:val="24"/>
        </w:rPr>
        <w:t xml:space="preserve">все исполнительные документы могут быть направлены только в Федеральную службу судебных приставов и ее территориальные органы;</w:t>
      </w:r>
    </w:p>
    <w:p>
      <w:pPr>
        <w:spacing w:after="120"/>
        <w:ind w:firstLine="709"/>
      </w:pPr>
      <w:r>
        <w:rPr>
          <w:sz w:val="24"/>
        </w:rPr>
        <w:t xml:space="preserve">приостанавливается исполнение исполнительных документов по имущественным взысканиям с гражданина, за исключением исполнительных документов по требованиям, указанным в подпунктах 1 и 2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согласие гражданина-должника на предоставление органами, осуществляющими государственную регистрацию или иной учет (регистрацию), имеющихся у них сведений кредиторам в соответствии с пунктом 5 настоящей статьи считается предоставленным.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04.08.2023 N 474-ФЗ.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Основанием для обеспечения наступления предусмотренных пунктами 1 и 2 настоящей статьи последствий является включение сведений о возбуждении процедуры внесудебного банкротства гражданина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04.08.2023 N 474-ФЗ)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Гражданин в течение срока процедуры внесудебного банкротства не имеет права совершать сделки по получению займов, кредитов, выдаче поручительств и иные обеспечительные сделки.</w:t>
      </w:r>
    </w:p>
    <w:p>
      <w:pPr>
        <w:spacing w:after="120"/>
        <w:ind w:firstLine="709"/>
      </w:pPr>
      <w:r>
        <w:rPr>
          <w:sz w:val="24"/>
        </w:rPr>
        <w:t xml:space="preserve">5. В течение срока процедуры внесудебного банкротства гражданина кредитор, указанный в списке кредиторов, предусмотренном пунктом 4 статьи 223.2 настоящего Федерального закона, в целях обнаружения принадлежащих должнику имущества или имущественных прав, подлежащих государственной регистрации или иному учету (регистрации), вправе направить в органы , осуществляющие государственную регистрацию или иной учет (регистрацию), определенные Правительством Российской Федерации, посредством системы межведомственного электронного взаимодействия запрос о наличии зарегистрированных (учтенных) имущества или имущественных прав гражданина-должника. Состав сведений, содержащихся в запросе, а также порядок и сроки представления информации в ответ на запрос определяются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223.4</dc:title>
  <dc:creator>АРБИТРАЖ! · arbi.ru</dc:creator>
  <cp:lastModifiedBy>АРБИТРАЖ!</cp:lastModifiedBy>
  <dcterms:created xsi:type="dcterms:W3CDTF">2026-10-22T19:06:32.501Z</dcterms:created>
</cp:coreProperties>
</file>