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1. Рассмотрение заявления о признании гражданина банкротом во внесудебном порядке в многофункциональном центре предоставления государственных и муниципальных услуг осуществляется без взимания платы.</w:t>
      </w:r>
    </w:p>
    <w:p>
      <w:pPr>
        <w:spacing w:after="120"/>
        <w:ind w:firstLine="709"/>
      </w:pPr>
      <w:r>
        <w:rPr>
          <w:sz w:val="24"/>
        </w:rPr>
        <w:t xml:space="preserve">2. Включение сведений в Единый федеральный реестр сведений о банкротстве в соответствии с настоящим параграфом осуществляется без взимания платы.</w:t>
      </w:r>
    </w:p>
    <w:p/>
    <w:p>
      <w:pPr>
        <w:spacing w:after="120"/>
        <w:ind w:firstLine="709"/>
      </w:pPr>
      <w:r>
        <w:rPr>
          <w:sz w:val="24"/>
        </w:rPr>
        <w:t xml:space="preserve">Глава X.1. Особенности участия кредиторов по договору синдицированного кредита (займа) в деле о банкротстве должника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223.7</dc:title>
  <dc:creator>АРБИТРАЖ! · arbi.ru</dc:creator>
  <cp:lastModifiedBy>АРБИТРАЖ!</cp:lastModifiedBy>
  <dcterms:created xsi:type="dcterms:W3CDTF">2026-10-22T14:50:37.695Z</dcterms:created>
</cp:coreProperties>
</file>