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225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решение о признании ликвидируемого должника банкротом и об открытии конкурсного производства и утверждает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 ст. 225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Наблюдение, финансовое оздоровление и внешнее управление при банкротстве ликвидируемого должника не применяются.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1.1 ст. 225 о порядке рассмотрения обособленных споров применяется к заявлениям, поданным после 29.05.2024, независимо от даты введения процедуры в деле о банкротстве (ФЗ от 29.05.2024 N 107-ФЗ ).</w:t>
      </w:r>
    </w:p>
    <w:p>
      <w:pPr>
        <w:spacing w:after="120"/>
        <w:ind w:firstLine="709"/>
      </w:pPr>
      <w:r>
        <w:rPr>
          <w:sz w:val="24"/>
        </w:rPr>
        <w:t xml:space="preserve">1.1. Кредиторы вправе предъявить свои требования к ликвидируемому должнику в течение двух месяцев с даты опубликования объявления о признании ликвидируемого должника банкротом в соответствии со статьей 100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29.12.2014 N 482-ФЗ.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Реестр требований кредиторов ликвидируемого должника в деле о банкротстве составляется в порядке, установленном настоящим Федеральным законом . Голосование на собрании кредиторов и определение очередности удовлетворения требований кредиторов при введении процедуры, применяемой в деле о банкротстве к ликвидируемому должнику, осуществляются в соответствии с размером требований, включенных в реестр требований кредиторов, сформированный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производство по делу о банкротстве возбуждено на основании поданного до создания ликвидационной комиссии (назначения ликвидатора) заявления собственника имущества должника - унитарного предприятия, учредителя (участника) должника или руководителя должника, рассмотрение дела о банкротстве осуществляется без учета особенностей, предусмотренных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225</dc:title>
  <dc:creator>АРБИТРАЖ! · arbi.ru</dc:creator>
  <cp:lastModifiedBy>АРБИТРАЖ!</cp:lastModifiedBy>
  <dcterms:created xsi:type="dcterms:W3CDTF">2026-10-23T00:44:12.865Z</dcterms:created>
</cp:coreProperties>
</file>