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персональных данных, ст. 13.1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персональных данных» № 152-ФЗ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2. Принципы и условия обработки персональных данных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08.08.2024 N 233-ФЗ)</w:t>
      </w:r>
    </w:p>
    <w:p>
      <w:pPr>
        <w:spacing w:after="120"/>
        <w:ind w:firstLine="709"/>
      </w:pPr>
      <w:r>
        <w:rPr>
          <w:sz w:val="24"/>
        </w:rPr>
        <w:t xml:space="preserve">1. 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информационных технологий (далее - уполномоченный орган в сфере регулирования информационных технологий), в целях повышения эффективности государственного и муниципального управления, а также в иных целях, предусмотренных федеральными законами, указанными в части 1 статьи 4 настоящего Федерального закона, в случаях , определяемых Правительством Российской Федерации, формирует составы персональных данных, полученных в результате обезличивания персональных данных, сгруппированные по определенному признаку, при условии, что последующая обработка таких данных не позволит определить принадлежность таких данных конкретному субъекту персональных данных (далее - составы данных). Не допускается формирование составов данных из персональных данных, указанных в статье 10 настоящего Федерального закона, за исключением персональных данных, предусмотренных частью 2.1 статьи 10 настоящего Федерального закона, и из персональных данных, указанных в статье 11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2. Для формирования составов данных уполномоченный орган в сфере регулирования информационных технологий направляет операторам, за исключением случаев, предусмотренных статьей 6.2 Федерального закона от 24 апреля 2020 года N 123-ФЗ "О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Федерации - городе федерального значения Москве, об особенностях обработки персональных данных при формировании региональных составов данных и предоставления доступа к региональным составам данных и внесении изменений в статьи 6 и 10 Федерального закона "О персональных данных", требование о предоставлении персональных данных, полученных в результате обезличивания персональных данных, в определяемую Правительством Российской Федерации государственную информационную систему уполномоченного органа в сфере регулирования информационных технологий. Указанное требование должно содержать перечень персональных данных, полученных в результате обезличивания персональных данных, которые предоставляются оператором для формирования составов данных, а также сроки их предоставления.</w:t>
      </w:r>
    </w:p>
    <w:p>
      <w:pPr>
        <w:spacing w:after="120"/>
        <w:ind w:firstLine="709"/>
      </w:pPr>
      <w:r>
        <w:rPr>
          <w:sz w:val="24"/>
        </w:rPr>
        <w:t xml:space="preserve">3. Оператор после получения требования, указанного в части 2 настоящей статьи, обязан обезличить обрабатываемые им персональные данные в соответствии с требованиями к обезличиванию персональных данных, методами обезличивания персональных данных и порядком обезличивания персональных данных, которые устанавливаются Правительством Российской Федерации по согласованию с федеральным органом исполнительной власти, уполномоченным в области обеспечения безопасности (далее - требования к обезличиванию). Выполнение оператором требований к обезличиванию должно исключить наличие в персональных данных, полученных в результате обезличивания, информации, доступ к которой ограничен федеральными законами.</w:t>
      </w:r>
    </w:p>
    <w:p>
      <w:pPr>
        <w:spacing w:after="120"/>
        <w:ind w:firstLine="709"/>
      </w:pPr>
      <w:r>
        <w:rPr>
          <w:sz w:val="24"/>
        </w:rPr>
        <w:t xml:space="preserve">4. Оператор в соответствии с требованием, указанным в части 2 настоящей статьи, обязан предоставить персональные данные, полученные в результате обезличивания персональных данных, в государственную информационную систему уполномоченного органа в сфере регулирования информационных технологий. Порядок взаимодействия уполномоченного органа в сфере регулирования информационных технологий с операторами и порядок взаимодействия государственной информационной системы уполномоченного органа в сфере регулирования информационных технологий и информационных систем операторов устанавливаются Правительством Российской Федерации по согласованию с федеральным органом исполнительной власти, уполномоченным в области обеспечения безопасности. Уполномоченный орган в сфере регулирования информационных технологий обязан обеспечивать конфиденциальность поступивших от операторов персональных данных, полученных в результате обезличивания персональных данных.</w:t>
      </w:r>
    </w:p>
    <w:p>
      <w:pPr>
        <w:spacing w:after="120"/>
        <w:ind w:firstLine="709"/>
      </w:pPr>
      <w:r>
        <w:rPr>
          <w:sz w:val="24"/>
        </w:rPr>
        <w:t xml:space="preserve">5. Уполномоченный орган в сфере регулирования информационных технологий после поступления от операторов персональных данных, полученных в результате обезличивания персональных данных, формирует составы данных в государственной информационной системе уполномоченного органа в сфере регулирования информационных технологий в соответствии с порядком формирования составов данных, устанавливаемым Правительством Российской Федерации по согласованию с федеральным органом исполнительной власти, уполномоченным в области обеспечения безопасности.</w:t>
      </w:r>
    </w:p>
    <w:p>
      <w:pPr>
        <w:spacing w:after="120"/>
        <w:ind w:firstLine="709"/>
      </w:pPr>
      <w:r>
        <w:rPr>
          <w:sz w:val="24"/>
        </w:rPr>
        <w:t xml:space="preserve">6. Доступ к составам данных предоставляется пользователям государственной информационной системы уполномоченного органа в сфере регулирования информационных технологий в соответствии с порядком , устанавливаемым Правительством Российской Федерации по согласованию с федеральным органом исполнительной власти, уполномоченным в области обеспечения безопасности.</w:t>
      </w:r>
    </w:p>
    <w:p>
      <w:pPr>
        <w:spacing w:after="120"/>
        <w:ind w:firstLine="709"/>
      </w:pPr>
      <w:r>
        <w:rPr>
          <w:sz w:val="24"/>
        </w:rPr>
        <w:t xml:space="preserve">7. Пользователями государственной информационной системы уполномоченного органа в сфере регулирования информационных технологий являются:</w:t>
      </w:r>
    </w:p>
    <w:p>
      <w:pPr>
        <w:spacing w:after="120"/>
        <w:ind w:firstLine="709"/>
      </w:pPr>
      <w:r>
        <w:rPr>
          <w:sz w:val="24"/>
        </w:rPr>
        <w:t xml:space="preserve">1) государственные органы и подведомственные им организации, муниципальные органы и подведомственные им организации, органы государственных внебюджетных фондов;</w:t>
      </w:r>
    </w:p>
    <w:p>
      <w:pPr>
        <w:spacing w:after="120"/>
        <w:ind w:firstLine="709"/>
      </w:pPr>
      <w:r>
        <w:rPr>
          <w:sz w:val="24"/>
        </w:rPr>
        <w:t xml:space="preserve">2) граждане Российской Федерации и российские юридические лица, которые соответствуют следующим требованиям:</w:t>
      </w:r>
    </w:p>
    <w:p>
      <w:pPr>
        <w:spacing w:after="120"/>
        <w:ind w:firstLine="709"/>
      </w:pPr>
      <w:r>
        <w:rPr>
          <w:sz w:val="24"/>
        </w:rPr>
        <w:t xml:space="preserve">а) сведения о гражданине Российской Федерации или юридическом лице внесены в реестр операторов в соответствии со статьей 22 настоящего Федерального закона;</w:t>
      </w:r>
    </w:p>
    <w:p>
      <w:pPr>
        <w:spacing w:after="120"/>
        <w:ind w:firstLine="709"/>
      </w:pPr>
      <w:r>
        <w:rPr>
          <w:sz w:val="24"/>
        </w:rPr>
        <w:t xml:space="preserve">б) юридическое лицо является российским юридическим лицом, которое, если иное не предусмотрено международным договором Российской Федерации, находится под контролем Российской Федерации, и (или) субъекта Российской Федерации, и (или) муниципального образования, и (или) гражданина Российской Федерации, не имеющего гражданства другого государства, и (или) контролируемых ими совместно или по отдельности лиц. При этом под контролем понимается возможность определять решения, принимаемые юридическим лицом, в силу наличия права прямо или косвенно распоряжаться более чем пятьюдесятью процентами общего количества голосов, приходящихся на голосующие акции (доли), составляющие уставный капитал данного юридического лица;</w:t>
      </w:r>
    </w:p>
    <w:p>
      <w:pPr>
        <w:spacing w:after="120"/>
        <w:ind w:firstLine="709"/>
      </w:pPr>
      <w:r>
        <w:rPr>
          <w:sz w:val="24"/>
        </w:rPr>
        <w:t xml:space="preserve">в) в едином государственном реестре юридических лиц отсутствует запись о недостоверности сведений о юридическом лице;</w:t>
      </w:r>
    </w:p>
    <w:p>
      <w:pPr>
        <w:spacing w:after="120"/>
        <w:ind w:firstLine="709"/>
      </w:pPr>
      <w:r>
        <w:rPr>
          <w:sz w:val="24"/>
        </w:rPr>
        <w:t xml:space="preserve">г) сведения о гражданине Российской Федерации или юридическом лице, его единоличном исполнительном органе, членах коллегиального исполнительного органа не включены в перечень организаций и физических лиц, в отношении которых имеются сведения об их причастности к экстремистской деятельности или терроризму, или в перечни организаций и физических лиц, связанных с террористическими организациями и террористами или с распространением оружия массового уничтожения, указанные в Федеральном законе от 7 августа 2001 года N 115-ФЗ "О противодействии легализации (отмыванию) доходов, полученных преступным путем, и финансированию терроризма";</w:t>
      </w:r>
    </w:p>
    <w:p>
      <w:pPr>
        <w:spacing w:after="120"/>
        <w:ind w:firstLine="709"/>
      </w:pPr>
      <w:r>
        <w:rPr>
          <w:sz w:val="24"/>
        </w:rPr>
        <w:t xml:space="preserve">д) отсутствие у гражданина Российской Федерации или единоличного исполнительного органа юридического лица гражданства иностранного государства;</w:t>
      </w:r>
    </w:p>
    <w:p>
      <w:pPr>
        <w:spacing w:after="120"/>
        <w:ind w:firstLine="709"/>
      </w:pPr>
      <w:r>
        <w:rPr>
          <w:sz w:val="24"/>
        </w:rPr>
        <w:t xml:space="preserve">е) отсутствие у гражданина Российской Федерации или единоличного исполнительного органа юридического лица неснятой или непогашенной судимости за совершение преступления;</w:t>
      </w:r>
    </w:p>
    <w:p>
      <w:pPr>
        <w:spacing w:after="120"/>
        <w:ind w:firstLine="709"/>
      </w:pPr>
      <w:r>
        <w:rPr>
          <w:sz w:val="24"/>
        </w:rPr>
        <w:t xml:space="preserve">ж) гражданин Российской Федерации или единоличный исполнительный орган юридического лица не привлекался в течение пяти лет, предшествующих дню предоставления доступа к государственной информационной системе уполномоченного органа в сфере регулирования информационных технологий, к уголовной ответственности в соответствии со статьями 183 , 272 , 273 , 274.1 , 283 и 283.1 Уголовного кодекса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8. Порядок проверки соответствия пользователей государственной информационной системы уполномоченного органа в сфере регулирования информационных технологий требованиям, указанным в части 7 настоящей статьи, устанавливается Правительством Российской Федерации по согласованию с федеральным органом исполнительной власти, уполномоченным в области обеспечения безопасности.</w:t>
      </w:r>
    </w:p>
    <w:p>
      <w:pPr>
        <w:spacing w:after="120"/>
        <w:ind w:firstLine="709"/>
      </w:pPr>
      <w:r>
        <w:rPr>
          <w:sz w:val="24"/>
        </w:rPr>
        <w:t xml:space="preserve">9. Доступ к составам данных, сформированным из персональных данных, полученных в результате обезличивания персональных данных, переданных операторами, не являющимися государственными органами и подведомственными им организациями, муниципальными органами и подведомственными им организациями, органами государственных внебюджетных фондов, в случае, если такие персональные данные собраны, уточнены (обновлены, изменены) указанными операторами в течение трех лет до дня предоставления в государственную информационную систему уполномоченного органа в сфере регулирования информационных технологий, предоставляется только пользователям, указанным в пункте 1 части 7 настоящей статьи. Пользователям, указанным в пункте 2 части 7 настоящей статьи, доступ к таким составам данных предоставляется по истечении одного года со дня предоставления персональных данных, полученных в результате обезличивания персональных данных, из которых они сформированы, в государственную информационную систему уполномоченного органа в сфере регулирования информационных технологий.</w:t>
      </w:r>
    </w:p>
    <w:p>
      <w:pPr>
        <w:spacing w:after="120"/>
        <w:ind w:firstLine="709"/>
      </w:pPr>
      <w:r>
        <w:rPr>
          <w:sz w:val="24"/>
        </w:rPr>
        <w:t xml:space="preserve">10. Обработка составов данных пользователями государственной информационной системы уполномоченного органа в сфере регулирования информационных технологий осуществляется только в указанной информационной системе. Не допускаются запись, извлечение, передача (распространение, предоставление, доступ) составов данных из государственной информационной системы уполномоченного органа в сфере регулирования информационных технологий.</w:t>
      </w:r>
    </w:p>
    <w:p>
      <w:pPr>
        <w:spacing w:after="120"/>
        <w:ind w:firstLine="709"/>
      </w:pPr>
      <w:r>
        <w:rPr>
          <w:sz w:val="24"/>
        </w:rPr>
        <w:t xml:space="preserve">11. Не допускаются обработка составов данных и получение результатов обработки составов данных, если использование таких составов данных и результатов их обработки может повлечь причинение вреда жизни, здоровью людей, оскорбление нравственности, нарушение прав и законных интересов граждан и организаций, причинение вреда (ущерба) окружающей среде, обороне страны и безопасности государства, объектам культурного наследия, иным охраняемым законом ценностям. В случае, если использование результатов обработки составов данных может повлечь причинение вреда обороне страны и безопасности государства, федеральный орган исполнительной власти, уполномоченный в области обеспечения безопасности, вправе принять решение о запрете предоставлять такие результаты обработки составов данных.</w:t>
      </w:r>
    </w:p>
    <w:p>
      <w:pPr>
        <w:spacing w:after="120"/>
        <w:ind w:firstLine="709"/>
      </w:pPr>
      <w:r>
        <w:rPr>
          <w:sz w:val="24"/>
        </w:rPr>
        <w:t xml:space="preserve">12. Не допускается предоставление результатов обработки составов данных иностранным юридическим лицам, иностранным организациям, не являющимся юридическими лицами, иностранным гражданам и лицам без гражданства, за исключением случаев, определенных международным договором Российской Федерации, федеральным законом, решением Президента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персональных данных, ст. 13.1</dc:title>
  <dc:creator>АРБИТРАЖ! · arbi.ru</dc:creator>
  <cp:lastModifiedBy>АРБИТРАЖ!</cp:lastModifiedBy>
  <dcterms:created xsi:type="dcterms:W3CDTF">2026-10-22T11:37:27.646Z</dcterms:created>
</cp:coreProperties>
</file>