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Обязанности оператора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госуслугам для юридических лиц. Представление уведомления об обработке персональных данных:</w:t>
      </w:r>
    </w:p>
    <w:p>
      <w:pPr>
        <w:spacing w:after="120"/>
        <w:ind w:firstLine="709"/>
      </w:pPr>
      <w:r>
        <w:rPr>
          <w:sz w:val="24"/>
        </w:rPr>
        <w:t xml:space="preserve">- Случаи, в которых необходимо представлять уведомление об обработке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- Представление уведомления об изменении сведений, содержащихся в ранее поданном уведомлении</w:t>
      </w:r>
    </w:p>
    <w:p>
      <w:pPr>
        <w:spacing w:after="120"/>
        <w:ind w:firstLine="709"/>
      </w:pPr>
      <w:r>
        <w:rPr>
          <w:sz w:val="24"/>
        </w:rPr>
        <w:t xml:space="preserve">- Заполнение формы уведомления об обработке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- Последствия обработки персональных данных без подачи уведомления, а также при его несвоевременной подаче</w:t>
      </w:r>
    </w:p>
    <w:p>
      <w:pPr>
        <w:spacing w:after="120"/>
        <w:ind w:firstLine="709"/>
      </w:pPr>
      <w:r>
        <w:rPr>
          <w:sz w:val="24"/>
        </w:rPr>
        <w:t xml:space="preserve">- Лица, которые должны представлять уведомление об обработке персональных данных, и орган, в который оно подается</w:t>
      </w:r>
    </w:p>
    <w:p>
      <w:pPr>
        <w:spacing w:after="120"/>
        <w:ind w:firstLine="709"/>
      </w:pPr>
      <w:r>
        <w:rPr>
          <w:sz w:val="24"/>
        </w:rPr>
        <w:t xml:space="preserve">- Представление уведомления об обработке персональных данных в уполномоченный орган</w:t>
      </w:r>
    </w:p>
    <w:p>
      <w:pPr>
        <w:spacing w:after="120"/>
        <w:ind w:firstLine="709"/>
      </w:pPr>
      <w:r>
        <w:rPr>
          <w:sz w:val="24"/>
        </w:rPr>
        <w:t xml:space="preserve">1.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данных, за исключением случаев, предусмотренных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Оператор вправе осуществлять без уведомления уполномоченного органа по защите прав субъектов персональных данных обработку персональных данных:</w:t>
      </w:r>
    </w:p>
    <w:p>
      <w:pPr>
        <w:spacing w:after="120"/>
        <w:ind w:firstLine="709"/>
      </w:pPr>
      <w:r>
        <w:rPr>
          <w:sz w:val="24"/>
        </w:rPr>
        <w:t xml:space="preserve">1) - 6) утратили силу с 1 сентября 2022 года. - Федеральный закон от 14.07.2022 N 266-ФЗ;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включенных в государственные информационные системы персональных данных, созданные в целях защиты безопасности государства и общественного порядка;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в случае, если оператор осуществляет деятельность по обработке персональных данных исключительно без использования средств автоматизации;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обрабатываемых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(фамилия, имя, отчество), адрес оператора;</w:t>
      </w:r>
    </w:p>
    <w:p>
      <w:pPr>
        <w:spacing w:after="120"/>
        <w:ind w:firstLine="709"/>
      </w:pPr>
      <w:r>
        <w:rPr>
          <w:sz w:val="24"/>
        </w:rPr>
        <w:t xml:space="preserve">2) цель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3) - 6) утратили силу с 1 сентября 2022 года. - Федеральный закон от 14.07.2022 N 266-ФЗ;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описание мер, предусмотренных статьями 18.1 и 19 настоящего Федерального закона, в том числе сведения о наличии шифровальных (криптографических) средств и наименования этих средств;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фамилия, имя, отчество физического лица или наименование юридического лица, ответственных за организацию обработки персональных данных, и номера их контактных телефонов, почтовые адреса и адреса электронной почты;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8) дата начала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9) срок или условие прекращения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10) сведения о наличии или об отсутствии трансграничной передачи персональных данных в процессе их обработки;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10.1) сведения о месте нахождения базы данных информации, содержащей персональные данные граждан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10.1 введен Федеральным законом от 21.07.2014 N 242-ФЗ)</w:t>
      </w:r>
    </w:p>
    <w:p>
      <w:pPr>
        <w:spacing w:after="120"/>
        <w:ind w:firstLine="709"/>
      </w:pPr>
      <w:r>
        <w:rPr>
          <w:sz w:val="24"/>
        </w:rPr>
        <w:t xml:space="preserve">10.2) фамилия, имя, отчество физического лица или наименование юридического лица, имеющих доступ и (или) осуществляющих на основании договора обработку персональных данных, содержащихся в государственных и муниципальных информационных системах;</w:t>
      </w:r>
    </w:p>
    <w:p>
      <w:pPr>
        <w:spacing w:after="120"/>
        <w:ind w:firstLine="709"/>
      </w:pPr>
      <w:r>
        <w:rPr>
          <w:sz w:val="24"/>
        </w:rPr>
        <w:t xml:space="preserve">(п. 10.2 введен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11) сведения об обеспечении безопасности персональных данных в соответствии с требованиями к защите персональных данных, установленными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3.1. При предоставлении сведений, предусмотренных частью 3 настоящей статьи, оператор для каждой цели обработки персональных данных указывает категории персональных данных, категории субъектов, персональные данные которых обрабатываются, правовое основание обработки персональных данных, перечень действий с персональными данными, способы обработки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4. Уполномоченный орган по защите прав субъектов персональных данных в течение тридцати дней с даты поступления уведомления об обработке персональных данных вносит сведения, указанные в части 3 настоящей статьи, а также сведения о дате направления указанного уведомления в реестр операторов. Сведения, содержащиеся в реестре операторов, за исключением сведений о средствах обеспечения безопасности персональных данных при их обработке, являются общедоступными.</w:t>
      </w:r>
    </w:p>
    <w:p>
      <w:pPr>
        <w:spacing w:after="120"/>
        <w:ind w:firstLine="709"/>
      </w:pPr>
      <w:r>
        <w:rPr>
          <w:sz w:val="24"/>
        </w:rPr>
        <w:t xml:space="preserve">4.1.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сведения, указанные в части 3 настоящей статьи, из реестра операторов.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5.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данных, а также в связи с внесением сведений в реестр операторов.</w:t>
      </w:r>
    </w:p>
    <w:p>
      <w:pPr>
        <w:spacing w:after="120"/>
        <w:ind w:firstLine="709"/>
      </w:pPr>
      <w:r>
        <w:rPr>
          <w:sz w:val="24"/>
        </w:rPr>
        <w:t xml:space="preserve">6. В случае предоставления неполных или недостоверных сведений, указанных в части 3 настоящей статьи,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операторов.</w:t>
      </w:r>
    </w:p>
    <w:p>
      <w:pPr>
        <w:spacing w:after="120"/>
        <w:ind w:firstLine="709"/>
      </w:pPr>
      <w:r>
        <w:rPr>
          <w:sz w:val="24"/>
        </w:rPr>
        <w:t xml:space="preserve">7. В случае изменения сведений, указанных в части 3 настоящей статьи, оператор не позднее 15-го числа месяца, следующего за месяцем, в котором возникли такие изменения, обязан уведомить уполномоченный орган по защите прав субъектов персональных данных обо всех произошедших за указанный период изменениях.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Формы уведомлений, предусмотренных частями 1 , 4.1 и 7 настоящей статьи, устанавливаются уполномоченным органом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22</dc:title>
  <dc:creator>АРБИТРАЖ! · arbi.ru</dc:creator>
  <cp:lastModifiedBy>АРБИТРАЖ!</cp:lastModifiedBy>
  <dcterms:created xsi:type="dcterms:W3CDTF">2026-10-22T06:43:26.987Z</dcterms:created>
</cp:coreProperties>
</file>