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3.1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В сфере государственного кадастрового учета и государственной регистрации прав отдельные полномочия и оказание отдельных государственных услуг могут осуществляться публично-правовой компанией, созданной в соответствии с Федеральным законом "О публично-правовой компании "Роскадастр" (далее - публично-правовая компания).</w:t>
      </w:r>
    </w:p>
    <w:p>
      <w:pPr>
        <w:spacing w:after="120"/>
        <w:ind w:firstLine="709"/>
      </w:pPr>
      <w:r>
        <w:rPr>
          <w:sz w:val="24"/>
        </w:rPr>
        <w:t xml:space="preserve">2. В сфере государственного кадастрового учета и государственной регистрации прав публично-правовая компания осуществляет следующие полномочия и оказывает следующие государственные услуги: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прием , в том числе выездной, заявления о государственном кадастровом учете и (или) государственной регистрации прав и прилагаемых к нему документов, выдача, в том числе посредством курьерской доставки , документов, подтверждающих осуществление государственного кадастрового учета и (или) государственной регистрации прав, иных документов, подлежащих выдаче заявителям в результате рассмотрения заявления об осуществлении государственного кадастрового учета и (или) государственной регистрации прав в соответствии с настоящим Федеральным законом в форме документов на бумажном носителе, и удостоверяющей осуществленные государственный кадастровый учет и (или) государственную регистрацию прав выписки из Единого государственного реестра недвижимости, а также предусмотренных настоящим Федеральным законом уведомлений в форме документа на бумажном носителе, составленного такой компанией и подтверждающего содержание электронного документа, направленного такой компании по результатам предоставления государственной услуги органом регистрации прав;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предоставление сведений, содержащихся в Едином государственном реестре недвижимости, а также аналитической информации, полученной на основе сведений, содержащихся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3) ведение реестра границ, указанного в пункте 3 части 2 статьи 7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4) обеспечение информационного взаимодействия органа регистрации прав с кадастровыми инженерами в соответствии со статьей 20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создание и развитие в соответствии с законодательством федеральной государственной информационной системы ведения Единого государственного реестра недвижимости, эксплуатация в объеме, предусмотренном положением о данной информационной системе, указанным в части 9 статьи 7 настоящего Федерального закона, данной информационной системы, выполнение функций ее оператора, а также создание, развитие, эксплуатация в соответствии с законодательством иных информационных систем, в том числе используемых при осуществлении органом регистрации прав своих полномочий, выполнение функций оператора таких систем;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19.12.2022 N 546-ФЗ)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перевод документов, содержащихся в реестровых делах (в том числе открытых до 1 января 2017 года кадастровых делах, делах правоустанавливающих документов), хранение которых осуществляется (осуществлялось) в форме документов на бумажном носителе, в форму электронных образов таких документов;</w:t>
      </w:r>
    </w:p>
    <w:p>
      <w:pPr>
        <w:spacing w:after="120"/>
        <w:ind w:firstLine="709"/>
      </w:pPr>
      <w:r>
        <w:rPr>
          <w:sz w:val="24"/>
        </w:rPr>
        <w:t xml:space="preserve">7) разработка, внедрение и информационная поддержка электронных сервисов, необходимых для оказания услуг в сфере государственного кадастрового учета, государственной регистрации прав и предоставления сведений, содержащихся в Едином государственном реестре недвижимости (в том числе личного кабинета правообладателя объекта недвижимости), а также оказание таких услуг посредством этих электронных сервисов;</w:t>
      </w:r>
    </w:p>
    <w:p>
      <w:pPr>
        <w:spacing w:after="120"/>
        <w:ind w:firstLine="709"/>
      </w:pPr>
      <w:r>
        <w:rPr>
          <w:sz w:val="24"/>
        </w:rPr>
        <w:t xml:space="preserve">8) определение координат характерных точек границ земельных участков, в описании местоположения границ которых обнаружена ошибка, смежных и (или) несмежных земельных участков, определение площади таких земельных участков, координат характерных точек контуров зданий, сооружений, объектов незавершенного строительства, а также координат характерных точек границ муниципальных образований, населенных пунктов, территориальных зон, лесничеств при исправлении ошибок в целях реализации положений статьи 61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(п. 8 в ред. Федерального закона от 04.08.2023 N 438-ФЗ)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8.1) ведение и хранение книг учета документов, ведение которых в электронном виде и (или) на бумажных носителях как неотъемлемой части Единого государственного реестра прав на недвижимое имущество и сделок с ним предусматривалось до 1 января 2017 года нормативными правовыми актами Российской Федерации в сфере государственной регистрации прав на недвижимое имущество и сделок с ним;</w:t>
      </w:r>
    </w:p>
    <w:p>
      <w:pPr>
        <w:spacing w:after="120"/>
        <w:ind w:firstLine="709"/>
      </w:pPr>
      <w:r>
        <w:rPr>
          <w:sz w:val="24"/>
        </w:rPr>
        <w:t xml:space="preserve">(п. 8.1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8.2) ведение и хранение реестровых дел (томов реестровых дел) объектов недвижимости, формируемых в электронном виде после 1 января 2017 года;</w:t>
      </w:r>
    </w:p>
    <w:p>
      <w:pPr>
        <w:spacing w:after="120"/>
        <w:ind w:firstLine="709"/>
      </w:pPr>
      <w:r>
        <w:rPr>
          <w:sz w:val="24"/>
        </w:rPr>
        <w:t xml:space="preserve">(п. 8.2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8.3) хранение разделов Единого государственного реестра прав на недвижимое имущество и сделок с ним, ведение которых осуществлялось на бумажном носителе;</w:t>
      </w:r>
    </w:p>
    <w:p>
      <w:pPr>
        <w:spacing w:after="120"/>
        <w:ind w:firstLine="709"/>
      </w:pPr>
      <w:r>
        <w:rPr>
          <w:sz w:val="24"/>
        </w:rPr>
        <w:t xml:space="preserve">(п. 8.3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8.4) ведение и хранение сформированных после 1 января 2017 года на бумажных носителях реестровых дел, а также открытых до 1 января 2017 года кадастровых дел, дел правоустанавливающих документов, ведение которых осуществлялось на бумажном носителе;</w:t>
      </w:r>
    </w:p>
    <w:p>
      <w:pPr>
        <w:spacing w:after="120"/>
        <w:ind w:firstLine="709"/>
      </w:pPr>
      <w:r>
        <w:rPr>
          <w:sz w:val="24"/>
        </w:rPr>
        <w:t xml:space="preserve">(п. 8.4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8.5) внесение в Единый государственный реестр недвижимости сведений о кадастровой стоимости объектов недвижимости;</w:t>
      </w:r>
    </w:p>
    <w:p>
      <w:pPr>
        <w:spacing w:after="120"/>
        <w:ind w:firstLine="709"/>
      </w:pPr>
      <w:r>
        <w:rPr>
          <w:sz w:val="24"/>
        </w:rPr>
        <w:t xml:space="preserve">(п. 8.5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8.6) информационное обслуживание заинтересованных лиц посредством информационно-телекоммуникационной сети "Интернет", а также телефонной связи по вопросам осуществления государственного кадастрового учета, государственной регистрации прав, ведения Единого государственного реестра недвижимости и предоставления сведений, содержащихся в Едином государственном реестре недвижимости;</w:t>
      </w:r>
    </w:p>
    <w:p>
      <w:pPr>
        <w:spacing w:after="120"/>
        <w:ind w:firstLine="709"/>
      </w:pPr>
      <w:r>
        <w:rPr>
          <w:sz w:val="24"/>
        </w:rPr>
        <w:t xml:space="preserve">(п. 8.6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8.7) ведение кадастровых карт;</w:t>
      </w:r>
    </w:p>
    <w:p>
      <w:pPr>
        <w:spacing w:after="120"/>
        <w:ind w:firstLine="709"/>
      </w:pPr>
      <w:r>
        <w:rPr>
          <w:sz w:val="24"/>
        </w:rPr>
        <w:t xml:space="preserve">(п. 8.7 введен Федеральным законом от 19.12.2022 N 546-ФЗ)</w:t>
      </w:r>
    </w:p>
    <w:p>
      <w:pPr>
        <w:spacing w:after="120"/>
        <w:ind w:firstLine="709"/>
      </w:pPr>
      <w:r>
        <w:rPr>
          <w:sz w:val="24"/>
        </w:rPr>
        <w:t xml:space="preserve">9) иные полномочия, предусмотренные актом Правительства Российской Федерации, за исключением полномочий, установленных пунктом 4 части 3 статьи 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На публично-правовую компанию при осуществлении ею полномочий и оказании услуг, указанных в настоящей статье, распространяются предусмотренные Федеральным законом от 27 июля 2010 года N 210-ФЗ "Об организации предоставления государственных и муниципальных услуг"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требований. Положения настоящего Федерального закона применяются к публично-правовой компании постольку, поскольку иное не вытекает из существа соответствующих правоотношений.</w:t>
      </w:r>
    </w:p>
    <w:p>
      <w:pPr>
        <w:spacing w:after="120"/>
        <w:ind w:firstLine="709"/>
      </w:pPr>
      <w:r>
        <w:rPr>
          <w:sz w:val="24"/>
        </w:rPr>
        <w:t xml:space="preserve">4. Публично-правовая компания вправе осуществлять подготовку документов, необходимых для внесения в Единый государственный реестр недвижимости сведений, указанных в пункте 3 части 2 статьи 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3.1</dc:title>
  <dc:creator>АРБИТРАЖ! · arbi.ru</dc:creator>
  <cp:lastModifiedBy>АРБИТРАЖ!</cp:lastModifiedBy>
  <dcterms:created xsi:type="dcterms:W3CDTF">2026-10-22T16:46:11.859Z</dcterms:created>
</cp:coreProperties>
</file>