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Государственный кадастровый учет, государственная регистрация прав, ведение Единого государственного реестра недвижимости осуществляются уполномоченным Правительством Российской Федерации федеральным органом исполнительной власти и его территориальными органами (далее - орган регистрации прав).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Федеральный орган исполнительной власти, указанный в части 1 настоящей статьи:</w:t>
      </w:r>
    </w:p>
    <w:p>
      <w:pPr>
        <w:spacing w:after="120"/>
        <w:ind w:firstLine="709"/>
      </w:pPr>
      <w:r>
        <w:rPr>
          <w:sz w:val="24"/>
        </w:rPr>
        <w:t xml:space="preserve">1) координирует и контролирует деятельность органов регистрации прав;</w:t>
      </w:r>
    </w:p>
    <w:p>
      <w:pPr>
        <w:spacing w:after="120"/>
        <w:ind w:firstLine="709"/>
      </w:pPr>
      <w:r>
        <w:rPr>
          <w:sz w:val="24"/>
        </w:rPr>
        <w:t xml:space="preserve">2) обеспечивает соблюдение органами регистрации прав порядка ведения Единого государственного реестра недвижимости, а также осуществляет эксплуатацию федеральной государственной информационной системы ведения Единого государственного реестра недвижимости в объеме, предусмотренном положением, указанным в части 9 статьи 7 настоящего Федерального закона, обеспечивает информационную безопасность данной информационной системы;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19.12.2022 N 546-ФЗ)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разрабатывает и издает методические материалы для органов регистрации прав по вопросам осуществления государственного кадастрового учета, государственной регистрации прав, ведения Единого государственного реестра недвижимости, предоставления сведений, содержащихся в Едином государственном реестре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4) обеспечивает обучение и повышение квалификации работников органов регистрации прав;</w:t>
      </w:r>
    </w:p>
    <w:p>
      <w:pPr>
        <w:spacing w:after="120"/>
        <w:ind w:firstLine="709"/>
      </w:pPr>
      <w:r>
        <w:rPr>
          <w:sz w:val="24"/>
        </w:rPr>
        <w:t xml:space="preserve">5) осуществляет иные полномочия, установленные настоящим Федеральным законом и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3. К компетенции органа регистрации прав при осуществлении им государственного кадастрового учета и государственной регистрации прав относятся:</w:t>
      </w:r>
    </w:p>
    <w:p>
      <w:pPr>
        <w:spacing w:after="120"/>
        <w:ind w:firstLine="709"/>
      </w:pPr>
      <w:r>
        <w:rPr>
          <w:sz w:val="24"/>
        </w:rPr>
        <w:t xml:space="preserve">1) прием заявления о государственном кадастровом учете и (или) государственной регистрации прав и прилагаемых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2) проверка действительности поданных заявителем документов и наличия соответствующих прав у подготовившего документ лица или органа власти;</w:t>
      </w:r>
    </w:p>
    <w:p>
      <w:pPr>
        <w:spacing w:after="120"/>
        <w:ind w:firstLine="709"/>
      </w:pPr>
      <w:r>
        <w:rPr>
          <w:sz w:val="24"/>
        </w:rPr>
        <w:t xml:space="preserve">3) проверка наличия ранее зарегистрированных и ранее заявленных прав;</w:t>
      </w:r>
    </w:p>
    <w:p>
      <w:pPr>
        <w:spacing w:after="120"/>
        <w:ind w:firstLine="709"/>
      </w:pPr>
      <w:r>
        <w:rPr>
          <w:sz w:val="24"/>
        </w:rPr>
        <w:t xml:space="preserve">4) государственный кадастровый учет и государственная регистрация прав;</w:t>
      </w:r>
    </w:p>
    <w:p>
      <w:pPr>
        <w:spacing w:after="120"/>
        <w:ind w:firstLine="709"/>
      </w:pPr>
      <w:r>
        <w:rPr>
          <w:sz w:val="24"/>
        </w:rPr>
        <w:t xml:space="preserve">5) выдача документов, подтверждающих осуществление государственного кадастрового учета и (или) государственной регистрации прав;</w:t>
      </w:r>
    </w:p>
    <w:p>
      <w:pPr>
        <w:spacing w:after="120"/>
        <w:ind w:firstLine="709"/>
      </w:pPr>
      <w:r>
        <w:rPr>
          <w:sz w:val="24"/>
        </w:rPr>
        <w:t xml:space="preserve">6) ведение Единого государственного реестра недвижимости, если иное не установлено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принятие на учет в порядке , установленном органом нормативно-правового регулирования, бесхозяйных недвижимых вещей;</w:t>
      </w:r>
    </w:p>
    <w:p>
      <w:pPr>
        <w:spacing w:after="120"/>
        <w:ind w:firstLine="709"/>
      </w:pPr>
      <w:r>
        <w:rPr>
          <w:sz w:val="24"/>
        </w:rPr>
        <w:t xml:space="preserve">8) иные полномочия, установленные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4 - 5. Утратили силу. - Федеральный закон от 30.04.2021 N 120-ФЗ.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3</dc:title>
  <dc:creator>АРБИТРАЖ! · arbi.ru</dc:creator>
  <cp:lastModifiedBy>АРБИТРАЖ!</cp:lastModifiedBy>
  <dcterms:created xsi:type="dcterms:W3CDTF">2026-10-22T14:06:35.411Z</dcterms:created>
</cp:coreProperties>
</file>