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5</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1. Общие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Каждый объект недвижимости, сведения о котором внесены в Единый государственный реестр недвижимости, имеет неизменяемый, не повторяющийся во времени и на территории Российской Федерации кадастровый номер, присваиваемый органом регистрации прав.</w:t>
      </w:r>
    </w:p>
    <w:p>
      <w:pPr>
        <w:spacing w:after="120"/>
        <w:ind w:firstLine="709"/>
      </w:pPr>
      <w:r>
        <w:rPr>
          <w:sz w:val="24"/>
        </w:rPr>
        <w:t xml:space="preserve">2. Каждая запись о праве на объект недвижимости, сведения о котором внесены в Единый государственный реестр недвижимости, об ограничении права или обременении объекта недвижимости идентифицируется неизменяемым, не повторяющимся во времени и на территории Российской Федерации номером регистрации.</w:t>
      </w:r>
    </w:p>
    <w:p>
      <w:pPr>
        <w:spacing w:after="120"/>
        <w:ind w:firstLine="709"/>
      </w:pPr>
      <w:r>
        <w:rPr>
          <w:sz w:val="24"/>
        </w:rPr>
        <w:t xml:space="preserve">3. В целях присвоения объектам недвижимости кадастровых номеров орган регистрации прав осуществляет кадастровое деление территории Российской Федерации на кадастровые округа, кадастровые районы и кадастровые кварталы (далее - единицы кадастрового деления). При установлении или изменении единиц кадастрового деления соответствующие сведения вносятся в Единый государственный реестр недвижимости на основании правовых актов органа регистрации прав.</w:t>
      </w:r>
    </w:p>
    <w:p>
      <w:pPr>
        <w:spacing w:after="120"/>
        <w:ind w:firstLine="709"/>
      </w:pPr>
      <w:r>
        <w:rPr>
          <w:sz w:val="24"/>
        </w:rPr>
        <w:t xml:space="preserve">4. Границы зон с особыми условиями использования территорий, территориальных зон, границы территории, в отношении которой устанавливается публичный сервитут (далее - границы публичного сервитута), границы территорий объектов культурного наследия (памятников истории и культуры) народов Российской Федерации (далее - объекты культурного наследия), особо охраняемых природных территорий, сельскохозяйственных угодий в составе земель сельскохозяйственного назначения, лесопарковых зеленых поясов, особых экономических зон, созданных в соответствии с Федеральным законом от 22 июля 2005 года N 116-ФЗ "Об особых экономических зонах в Российской Федерации" (далее - особые экономические зоны), охотничьих угодий, территорий опережающего развития, игорных зон, лесничеств, территории, в отношении которой принято решение о резервировании земель для государственных или муниципальных нужд, Государственная граница Российской Федерации, границы между субъектами Российской Федерации, границы муниципальных образований, границы населенных пунктов, береговые линии (границы водных объектов), границы Байкальской природной территории и ее экологических зон, сведения о которых внесены в Единый государственный реестр недвижимости, имеют неизменяемый, не повторяющийся во времени и на территории Российской Федерации идентификационный реестровый номер (далее - реестровый номер границ), присваиваемый органом регистрации прав.</w:t>
      </w:r>
    </w:p>
    <w:p>
      <w:pPr>
        <w:spacing w:after="120"/>
        <w:ind w:firstLine="709"/>
      </w:pPr>
      <w:r>
        <w:rPr>
          <w:sz w:val="24"/>
        </w:rPr>
        <w:t xml:space="preserve">(в ред. Федеральных законов от 03.08.2018 N 341-ФЗ , от 27.12.2018 N 538-ФЗ , от 18.07.2019 N 194-ФЗ , от 30.04.2021 N 120-ФЗ , от 14.07.2022 N 271-ФЗ , от 14.07.2022 N 284-ФЗ , от 18.03.2023 N 66-ФЗ , от 23.11.2024 N 392-ФЗ , от 15.12.2025 N 478-ФЗ )</w:t>
      </w:r>
    </w:p>
    <w:p>
      <w:pPr>
        <w:spacing w:after="120"/>
        <w:ind w:firstLine="709"/>
      </w:pPr>
      <w:r>
        <w:rPr>
          <w:sz w:val="24"/>
        </w:rPr>
        <w:t xml:space="preserve">(см. текст в предыдущей редакции )</w:t>
      </w:r>
    </w:p>
    <w:p>
      <w:pPr>
        <w:spacing w:after="120"/>
        <w:ind w:firstLine="709"/>
      </w:pPr>
      <w:r>
        <w:rPr>
          <w:sz w:val="24"/>
        </w:rPr>
        <w:t xml:space="preserve">5. Порядок кадастрового деления территории Российской Федерации, порядок присвоения объектам недвижимости кадастровых номеров, номеров регистрации, реестровых номеров границ устанавливаются органом нормативно-правового регулирования.</w:t>
      </w:r>
    </w:p>
    <w:p>
      <w:pPr>
        <w:spacing w:after="120"/>
        <w:ind w:firstLine="709"/>
      </w:pPr>
      <w:r>
        <w:rPr>
          <w:sz w:val="24"/>
        </w:rPr>
        <w:t xml:space="preserve">6. Содержащиеся в Едином государственном реестре недвижимости кадастровые номера, номера регистрации, реестровые номера границ обязательны для использования в иных государственных информационных ресурсах, а также при межведомственном информационном взаимодействии.</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5</dc:title>
  <dc:creator>АРБИТРАЖ! · arbi.ru</dc:creator>
  <cp:lastModifiedBy>АРБИТРАЖ!</cp:lastModifiedBy>
  <dcterms:created xsi:type="dcterms:W3CDTF">2026-10-22T20:15:47.454Z</dcterms:created>
</cp:coreProperties>
</file>