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Единый государственный реестр недвижимости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Кадастровые карты представляют собой составленные на картографической основе тематические карты, на которых в графической форме и текстовой форме воспроизводятся сведения, содержащиеся в Едином государственном реестре недвижимости:</w:t>
      </w:r>
    </w:p>
    <w:p>
      <w:pPr>
        <w:spacing w:after="120"/>
        <w:ind w:firstLine="709"/>
      </w:pPr>
      <w:r>
        <w:rPr>
          <w:sz w:val="24"/>
        </w:rPr>
        <w:t xml:space="preserve">1) публичная кадастровая карта - кадастровая карта, предназначенная для использования неограниченным кругом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02.11.2023 N 509-ФЗ)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дежурные кадастровые карты - кадастровые карты, предназначенные исключительно для использования органом регистрации прав при ведении Единого государственного реестра недвижимости.</w:t>
      </w:r>
    </w:p>
    <w:p>
      <w:pPr>
        <w:spacing w:after="120"/>
        <w:ind w:firstLine="709"/>
      </w:pPr>
      <w:r>
        <w:rPr>
          <w:sz w:val="24"/>
        </w:rPr>
        <w:t xml:space="preserve">2. Публичная кадастровая карта и дежурные кадастровые карты ведутся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02.11.2023 N 509-ФЗ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Публичная кадастровая карта подлежит размещению на портале пространственных данных национальной системы пространственных данных для просмотра без подачи запросов и взимания платы.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02.11.2023 N 509-ФЗ)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Состав сведений, содержащихся в кадастровых картах, устанавливается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5. На публичной кадастровой карте также воспроизводятся дополнительные сведения, представленные в орган регистрации прав федеральными органами исполнительной власти, органами государственной власти субъектов Российской Федерации и органами местного самоуправления. Состав, перечень таких сведений, порядок и способы их представления в орган регистрации прав определяются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02.11.2023 N 509-ФЗ)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12</dc:title>
  <dc:creator>АРБИТРАЖ! · arbi.ru</dc:creator>
  <cp:lastModifiedBy>АРБИТРАЖ!</cp:lastModifiedBy>
  <dcterms:created xsi:type="dcterms:W3CDTF">2026-10-22T20:21:23.705Z</dcterms:created>
</cp:coreProperties>
</file>