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22</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22</w:t>
      </w:r>
    </w:p>
    <w:p>
      <w:pPr>
        <w:spacing w:after="120"/>
        <w:ind w:firstLine="709"/>
      </w:pPr>
      <w:r>
        <w:rPr>
          <w:sz w:val="24"/>
        </w:rPr>
        <w:t xml:space="preserve">Арбитражные споры:</w:t>
      </w:r>
    </w:p>
    <w:p>
      <w:pPr>
        <w:spacing w:after="120"/>
        <w:ind w:firstLine="709"/>
      </w:pPr>
      <w:r>
        <w:rPr>
          <w:sz w:val="24"/>
        </w:rPr>
        <w:t xml:space="preserve">- Истец хочет исправить в реестре ошибку в координатах земельного участка</w:t>
      </w:r>
    </w:p>
    <w:p>
      <w:pPr>
        <w:spacing w:after="120"/>
        <w:ind w:firstLine="709"/>
      </w:pPr>
      <w:r>
        <w:rPr>
          <w:sz w:val="24"/>
        </w:rPr>
        <w:t xml:space="preserve">- Истец хочет признать недействительными результаты межевания в части установления границ земельного участка</w:t>
      </w:r>
    </w:p>
    <w:p>
      <w:pPr>
        <w:spacing w:after="120"/>
        <w:ind w:firstLine="709"/>
      </w:pPr>
      <w:r>
        <w:rPr>
          <w:sz w:val="24"/>
        </w:rPr>
        <w:t xml:space="preserve">- Истец (собственник земельного участка) хочет установить его границы</w:t>
      </w:r>
    </w:p>
    <w:p>
      <w:pPr>
        <w:spacing w:after="120"/>
        <w:ind w:firstLine="709"/>
      </w:pPr>
      <w:r>
        <w:rPr>
          <w:sz w:val="24"/>
        </w:rPr>
        <w:t xml:space="preserve">Споры в суде общей юрисдикции:</w:t>
      </w:r>
    </w:p>
    <w:p>
      <w:pPr>
        <w:spacing w:after="120"/>
        <w:ind w:firstLine="709"/>
      </w:pPr>
      <w:r>
        <w:rPr>
          <w:sz w:val="24"/>
        </w:rPr>
        <w:t xml:space="preserve">- Истец хочет исправить в реестре ошибку в координатах земельного участка</w:t>
      </w:r>
    </w:p>
    <w:p>
      <w:pPr>
        <w:spacing w:after="120"/>
        <w:ind w:firstLine="709"/>
      </w:pPr>
      <w:r>
        <w:rPr>
          <w:sz w:val="24"/>
        </w:rPr>
        <w:t xml:space="preserve">- Истец хочет признать недействительными результаты межевания в части установления границ земельного участка</w:t>
      </w:r>
    </w:p>
    <w:p>
      <w:pPr>
        <w:spacing w:after="120"/>
        <w:ind w:firstLine="709"/>
      </w:pPr>
      <w:r>
        <w:rPr>
          <w:sz w:val="24"/>
        </w:rPr>
        <w:t xml:space="preserve">- Истец - собственник земельного участка хочет установить его границы</w:t>
      </w:r>
    </w:p>
    <w:p>
      <w:pPr>
        <w:spacing w:after="120"/>
        <w:ind w:firstLine="709"/>
      </w:pPr>
      <w:r>
        <w:rPr>
          <w:sz w:val="24"/>
        </w:rPr>
        <w:t xml:space="preserve">1. Межевой план представляет собой документ, который составлен на основе кадастрового плана соответствующей территории или выписки из Единого государственного реестра недвижимости о соответствующем земельном участке и в котором воспроизведены определенные сведения, внесенные в Единый государственный реестр недвижимости,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Единый государственный реестр недвижимости сведения о земельном участке или земельных участках.</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2. В межевом плане указываются:</w:t>
      </w:r>
    </w:p>
    <w:p>
      <w:pPr>
        <w:spacing w:after="120"/>
        <w:ind w:firstLine="709"/>
      </w:pPr>
      <w:r>
        <w:rPr>
          <w:sz w:val="24"/>
        </w:rPr>
        <w:t xml:space="preserve">1) сведения об образуемых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w:t>
      </w:r>
    </w:p>
    <w:p>
      <w:pPr>
        <w:spacing w:after="120"/>
        <w:ind w:firstLine="709"/>
      </w:pPr>
      <w:r>
        <w:rPr>
          <w:sz w:val="24"/>
        </w:rPr>
        <w:t xml:space="preserve">2) сведения о части или частях земельного участка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 земельного участка;</w:t>
      </w:r>
    </w:p>
    <w:p>
      <w:pPr>
        <w:spacing w:after="120"/>
        <w:ind w:firstLine="709"/>
      </w:pPr>
      <w:r>
        <w:rPr>
          <w:sz w:val="24"/>
        </w:rPr>
        <w:t xml:space="preserve">3) новые необходимые для внесения в Единый государственный реестр недвижимости сведения о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 в том числе в целях исправления указанной в части 3 статьи 61 настоящего Федерального закона ошибки в описании местоположения границ земельного участка.</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в соответствии с федеральным законом местоположение границ земельных участков подлежит обязательному согласованию, межевой план должен содержать сведения о проведении такого согласования.</w:t>
      </w:r>
    </w:p>
    <w:p>
      <w:pPr>
        <w:spacing w:after="120"/>
        <w:ind w:firstLine="709"/>
      </w:pPr>
      <w:r>
        <w:rPr>
          <w:sz w:val="24"/>
        </w:rPr>
        <w:t xml:space="preserve">4. Утратил силу с 1 января 2017 года. - Федеральный закон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5. Межевой план состоит из графической и текстовой частей.</w:t>
      </w:r>
    </w:p>
    <w:p>
      <w:pPr>
        <w:spacing w:after="120"/>
        <w:ind w:firstLine="709"/>
      </w:pPr>
      <w:r>
        <w:rPr>
          <w:sz w:val="24"/>
        </w:rPr>
        <w:t xml:space="preserve">6. В графической части межевого плана воспроизводятся сведения кадастрового плана соответствующей территории или выписки из Единого государственного реестра недвижимости о соответствующем земельном участке, а также указываются местоположение границ образуемых земельного участка или земельных участков, либо границ части или частей земельного участка, либо уточняемых границ земельных участков, доступ к земельным участкам (проход или проезд от земельных участков общего пользования), в том числе в случае, если такой доступ может быть обеспечен путем установления сервитута.</w:t>
      </w:r>
    </w:p>
    <w:p>
      <w:pPr>
        <w:spacing w:after="120"/>
        <w:ind w:firstLine="709"/>
      </w:pPr>
      <w:r>
        <w:rPr>
          <w:sz w:val="24"/>
        </w:rPr>
        <w:t xml:space="preserve">(в ред. Федеральных законов от 03.07.2016 N 361-ФЗ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7. В текстовой части межевого плана указываются необходимые для внесения в Единый государственный реестр недвижимости сведения о земельном участке или земельных участках, включая сведения об использованной при подготовке межевого плана геодезической основе, в том числе о пунктах государственной геодезической сети или геодезических сетей специального назначения, а также в установленном частью 3 настоящей статьи случае сведения о согласовании местоположения границ земельных участков в форме акта согласования местоположения таких границ.</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8.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w:t>
      </w:r>
    </w:p>
    <w:p>
      <w:pPr>
        <w:spacing w:after="120"/>
        <w:ind w:firstLine="709"/>
      </w:pPr>
      <w:r>
        <w:rPr>
          <w:sz w:val="24"/>
        </w:rPr>
        <w:t xml:space="preserve">9. Площадью земельного участка, определенной с учетом установленных в соответствии с настоящим Федеральным законом требований, является площадь геометрической фигуры, образованной проекцией границ земельного участка на горизонтальную плоскость.</w:t>
      </w:r>
    </w:p>
    <w:p>
      <w:pPr>
        <w:spacing w:after="120"/>
        <w:ind w:firstLine="709"/>
      </w:pPr>
      <w:r>
        <w:rPr>
          <w:sz w:val="24"/>
        </w:rPr>
        <w:t xml:space="preserve">10. Утратил силу с 1 июля 2022 года. - Федеральный закон от 30.12.2021 N 478-ФЗ.</w:t>
      </w:r>
    </w:p>
    <w:p>
      <w:pPr>
        <w:spacing w:after="120"/>
        <w:ind w:firstLine="709"/>
      </w:pPr>
      <w:r>
        <w:rPr>
          <w:sz w:val="24"/>
        </w:rPr>
        <w:t xml:space="preserve">(см. текст в предыдущей редакции )</w:t>
      </w:r>
    </w:p>
    <w:p>
      <w:pPr>
        <w:spacing w:after="120"/>
        <w:ind w:firstLine="709"/>
      </w:pPr>
      <w:r>
        <w:rPr>
          <w:sz w:val="24"/>
        </w:rPr>
        <w:t xml:space="preserve">11. Границы земельного участка не должны пересекать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 Границы земельного участка также не должны пересекать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 Границы земельного участка также не должны пересекать границы территориальных зон, лесничеств, за исключением случая образования земельного участка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размещения водохранилищ, иных искусственных водных объектов, случая, предусмотренного статьей 60.2 настоящего Федерального закона, или случая выявления воспроизведенной в Едином государственном реестре недвижимости ошибки в определении местоположения границ территориальной зоны. При этом под пересечением границ земельного участка с границами муниципальных образований, населенных пунктов, территориальной зоны, лесничеств понимается:</w:t>
      </w:r>
    </w:p>
    <w:p>
      <w:pPr>
        <w:spacing w:after="120"/>
        <w:ind w:firstLine="709"/>
      </w:pPr>
      <w:r>
        <w:rPr>
          <w:sz w:val="24"/>
        </w:rPr>
        <w:t xml:space="preserve">(в ред. Федеральных законов от 29.07.2017 N 280-ФЗ , от 27.12.2018 N 538-ФЗ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1) наличие общей точки или точек границ земельного участка и границ муниципального образования, населенного пункта, территориальной зоны, лесничества, которые образованы в результате расположения одной или нескольких характерных точек границ земельного участка за пределами диапазона средней квадратической погрешности определения характерных точек границ муниципального образования, населенного пункта, территориальной зоны, лесничества;</w:t>
      </w:r>
    </w:p>
    <w:p>
      <w:pPr>
        <w:spacing w:after="120"/>
        <w:ind w:firstLine="709"/>
      </w:pPr>
      <w:r>
        <w:rPr>
          <w:sz w:val="24"/>
        </w:rPr>
        <w:t xml:space="preserve">(в ред. Федеральных законов от 27.12.2018 N 538-ФЗ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2) расположение хотя бы одного из контуров границ многоконтурного земельного участка за границами соответствующих муниципального образования и (или) населенного пункта или территориальной зоны.</w:t>
      </w:r>
    </w:p>
    <w:p>
      <w:pPr>
        <w:spacing w:after="120"/>
        <w:ind w:firstLine="709"/>
      </w:pPr>
      <w:r>
        <w:rPr>
          <w:sz w:val="24"/>
        </w:rPr>
        <w:t xml:space="preserve">11.1. В случае, если при кадастровых работах, выполняемых в связи с уточнением местоположения границ земельного участка (земельных участков), в том числе в целях устранения указанной в части 3 статьи 61 настоящего Федерального закона ошибки (включая устранение пересечения границ земельных участков между собой), выявлено пересечение границ земельного участка с границами населенного пункта, такие кадастровые работы и подготовка межевого плана осуществляются без учета внесенных в Единый государственный реестр недвижимости сведений о местоположении границ населенных пунктов, территориальных зон, за исключением случая уточнения местоположения границ земельных участков, занятых линейными объектами.</w:t>
      </w:r>
    </w:p>
    <w:p>
      <w:pPr>
        <w:spacing w:after="120"/>
        <w:ind w:firstLine="709"/>
      </w:pPr>
      <w:r>
        <w:rPr>
          <w:sz w:val="24"/>
        </w:rPr>
        <w:t xml:space="preserve">(часть 11.1 введена Федеральным законом от 04.08.2023 N 438-ФЗ)</w:t>
      </w:r>
    </w:p>
    <w:p>
      <w:pPr>
        <w:spacing w:after="120"/>
        <w:ind w:firstLine="709"/>
      </w:pPr>
      <w:r>
        <w:rPr>
          <w:sz w:val="24"/>
        </w:rPr>
        <w:t xml:space="preserve">11.2. В случае, если при кадастровых работах, выполняемых в связи с уточнением описания местоположения границ земельного участка, занятого линейным объектом, выявлено пересечение границ такого земельного участка с границами населенного пункта, границами муниципального образования, границами между субъектами Российской Федерации, осуществляется подготовка межевого плана в связи с образованием земельных участков путем раздела указанного земельного участка в соответствии с границами населенного пункта, границами муниципального образования, границами между субъектами Российской Федерации. Подготовка межевого плана в связи с уточнением границ исходного земельного участка и государственный кадастровый учет изменений исходного земельного участка в этом случае не осуществляются.</w:t>
      </w:r>
    </w:p>
    <w:p>
      <w:pPr>
        <w:spacing w:after="120"/>
        <w:ind w:firstLine="709"/>
      </w:pPr>
      <w:r>
        <w:rPr>
          <w:sz w:val="24"/>
        </w:rPr>
        <w:t xml:space="preserve">(часть 11.2 введена Федеральным законом от 04.08.2023 N 438-ФЗ)</w:t>
      </w:r>
    </w:p>
    <w:p>
      <w:pPr>
        <w:spacing w:after="120"/>
        <w:ind w:firstLine="709"/>
      </w:pPr>
      <w:r>
        <w:rPr>
          <w:sz w:val="24"/>
        </w:rPr>
        <w:t xml:space="preserve">12. Межевой план подготавливается в форме электронного документа и подписывается усиленной квалифицированной электронной подписью кадастрового инженера, подготовившего такой план. Межевой план,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план кадастрового инженера, для передачи его заказчику по договору подряда.</w:t>
      </w:r>
    </w:p>
    <w:p>
      <w:pPr>
        <w:spacing w:after="120"/>
        <w:ind w:firstLine="709"/>
      </w:pPr>
      <w:r>
        <w:rPr>
          <w:sz w:val="24"/>
        </w:rPr>
        <w:t xml:space="preserve">13. Форма и состав сведений межевого плана, требования к его подготовке (за исключением случая, предусмотренного частью 37 статьи 70 настоящего Федерального закона), а также требования к точности и методам определения координат характерных точек границ земельного участка устанавливаются органом нормативно-правового регулирования.</w:t>
      </w:r>
    </w:p>
    <w:p>
      <w:pPr>
        <w:spacing w:after="120"/>
        <w:ind w:firstLine="709"/>
      </w:pPr>
      <w:r>
        <w:rPr>
          <w:sz w:val="24"/>
        </w:rPr>
        <w:t xml:space="preserve">(в ред. Федерального закона от 02.11.2023 N 509-ФЗ)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22</dc:title>
  <dc:creator>АРБИТРАЖ! · arbi.ru</dc:creator>
  <cp:lastModifiedBy>АРБИТРАЖ!</cp:lastModifiedBy>
  <dcterms:created xsi:type="dcterms:W3CDTF">2026-10-22T22:27:03.320Z</dcterms:created>
</cp:coreProperties>
</file>