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регистрации недвижимости, ст. 31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государственной регистрации недвижимости» № 218-ФЗ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https://www.consultant.ru/document/cons_doc_LAW_182661/</w:t>
      </w:r>
    </w:p>
    <w:p>
      <w:pPr>
        <w:spacing w:after="120"/>
        <w:ind w:firstLine="709"/>
      </w:pPr>
      <w:r>
        <w:rPr>
          <w:sz w:val="24"/>
        </w:rPr>
        <w:t xml:space="preserve">Раздел: Глава 3. Государственный кадастровый учет недвижимого имущества и государственная регистрация прав на недвижимое имущество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До осуществления государственного кадастрового учета и (или) государственной регистрации прав либо отказа в государственном кадастровом учете и (или) государственной регистрации прав рассмотрение представленных для осуществления государственного кадастрового учета и (или) государственной регистрации прав заявления и (или) документов может быть прекращено на основании совместного заявления лиц, представивших заявление и (или) документы для осуществления государственного кадастрового учета и (или) государственной регистрации прав.</w:t>
      </w:r>
    </w:p>
    <w:p>
      <w:pPr>
        <w:spacing w:after="120"/>
        <w:ind w:firstLine="709"/>
      </w:pPr>
      <w:r>
        <w:rPr>
          <w:sz w:val="24"/>
        </w:rPr>
        <w:t xml:space="preserve">2. Заявление о прекращении государственной регистрации прав на основании договора и о возврате документов без осуществления государственной регистрации прав должно быть представлено всеми сторонами договора либо нотариусом в случае, если заявление о государственной регистрации прав представлено нотариусом.</w:t>
      </w:r>
    </w:p>
    <w:p>
      <w:pPr>
        <w:spacing w:after="120"/>
        <w:ind w:firstLine="709"/>
      </w:pPr>
      <w:r>
        <w:rPr>
          <w:sz w:val="24"/>
        </w:rPr>
        <w:t xml:space="preserve">3. Орган регистрации прав обязан уведомить заявителей (заявителя) о прекращении осуществления государственного кадастрового учета и (или) государственной регистрации прав с указанием даты прекращения осуществления государственного кадастрового учета и (или) государственной регистрации прав.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30.04.2021 N 120-ФЗ)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Прекращение государственной регистрации прав, связанных с отчуждением или обременением жилого помещения, если жилое помещение приобретается с использованием кредитных средств банка или иной кредитной организации либо средств целевого займа, предоставленного другим юридическим лицом, допускается только на основании совместного заявления сторон сделки с приложением документа, выражающего согласие на это кредитора (займодавца).</w:t>
      </w:r>
    </w:p>
    <w:p>
      <w:pPr>
        <w:spacing w:after="120"/>
        <w:ind w:firstLine="709"/>
      </w:pPr>
      <w:r>
        <w:rPr>
          <w:sz w:val="24"/>
        </w:rPr>
        <w:t xml:space="preserve">5. В случае, если государственный кадастровый учет и (или) государственная регистрация прав осуществляются по требованию судебного пристава-исполнителя на основании судебного акта, государственный кадастровый учет и (или) государственная регистрация прав прекращаются только на основании судебного акта. Если государственный кадастровый учет и (или) государственная регистрация прав осуществляются по требованию судебного пристава-исполнителя в иных случаях, предусмотренных Федеральным законом от 2 октября 2007 года N 229-ФЗ "Об исполнительном производстве", государственный кадастровый учет и (или) государственная регистрация прав прекращаются только по требованию судебного пристава-исполнителя.</w:t>
      </w:r>
    </w:p>
    <w:p>
      <w:pPr>
        <w:spacing w:after="120"/>
        <w:ind w:firstLine="709"/>
      </w:pPr>
      <w:r>
        <w:rPr>
          <w:sz w:val="24"/>
        </w:rPr>
        <w:t xml:space="preserve">6. Порядок и способы направления органом регистрации прав уведомления о прекращении осуществления государственного кадастрового учета и (или) государственной регистрации прав и представленных для осуществления государственного кадастрового учета и (или) государственной регистрации прав документов устанавливаются органом нормативно-правового регулирования.</w:t>
      </w:r>
    </w:p>
    <w:p>
      <w:pPr>
        <w:spacing w:after="120"/>
        <w:ind w:firstLine="709"/>
      </w:pPr>
      <w:r>
        <w:rPr>
          <w:sz w:val="24"/>
        </w:rPr>
        <w:t xml:space="preserve">7. Государственный кадастровый учет и (или) государственная регистрация прав прекращаются не позднее рабочего дня, следующего за днем представления предусмотренных настоящей статьей заявления или судебного акта либо требования судебного пристава-исполнителя.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регистрации недвижимости, ст. 31</dc:title>
  <dc:creator>АРБИТРАЖ! · arbi.ru</dc:creator>
  <cp:lastModifiedBy>АРБИТРАЖ!</cp:lastModifiedBy>
  <dcterms:created xsi:type="dcterms:W3CDTF">2026-10-22T18:53:07.495Z</dcterms:created>
</cp:coreProperties>
</file>