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36.2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Внесение сведений в Единый государственный реестр недвижимости в уведомительном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02.08.2019 N 286-ФЗ)</w:t>
      </w:r>
    </w:p>
    <w:p>
      <w:pPr>
        <w:spacing w:after="120"/>
        <w:ind w:firstLine="709"/>
      </w:pPr>
      <w:r>
        <w:rPr>
          <w:sz w:val="24"/>
        </w:rPr>
        <w:t xml:space="preserve">1. При представлении физическим лицом, за которым в Едином государственном реестре недвижимости зарегистрировано право собственности на объект недвижимости, или его законным представителем либо его представителем, действующим на основании нотариально удостоверенной доверенности, заявления о возможности представления в случае отчуждения соответствующего объекта недвижимости заявления о государственной регистрации перехода, прекращения права собственности на объект недвижимости и прилагаемых к нему документов в форме электронных документов и (или) электронных образов документов, подписанных усиленной квалифицированной электронной подписью (далее - заявление о возможности регистрации на основании документов, подписанных усиленной квалифицированной электронной подписью), запись об этом вносится в Единый государственный реестр недвижимости в срок не более пяти рабочих дней с момента поступления данного заявления.</w:t>
      </w:r>
    </w:p>
    <w:p>
      <w:pPr>
        <w:spacing w:after="120"/>
        <w:ind w:firstLine="709"/>
      </w:pPr>
      <w:r>
        <w:rPr>
          <w:sz w:val="24"/>
        </w:rPr>
        <w:t xml:space="preserve">2. Заявление о возможности регистрации на основании документов, подписанных усиленной квалифицированной электронной подписью, может быть представлено как в отношении одновременно всех объектов недвижимости, право собственности на которые зарегистрировано в Едином государственном реестре недвижимости за физическим лицом, так и в отношении любого из них.</w:t>
      </w:r>
    </w:p>
    <w:p>
      <w:pPr>
        <w:spacing w:after="120"/>
        <w:ind w:firstLine="709"/>
      </w:pPr>
      <w:r>
        <w:rPr>
          <w:sz w:val="24"/>
        </w:rPr>
        <w:t xml:space="preserve">3. Заявление о возможности регистрации на основании документов, подписанных усиленной квалифицированной электронной подписью, направляется заявителем в орган регистрации прав в форме документа на бумажном носителе посредством личного обращения в соответствии с требованиями, предусмотренными пунктом 1 части 1 , частью 2 , пунктом 1 части 4 , частями 8 , 14 , 15 , 17 , 18 статьи 18 и частями 1 , 2 статьи 21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Отсутствие в Едином государственном реестре недвижимости записи о возможности регистрации на основании документов, подписанных усиленной квалифицированной электронной подписью, является основанием для возврата без рассмотрения заявления о государственной регистрации перехода, прекращения права собственности на соответствующий объект недвижимости, принадлежащий физическому лицу, и прилагаемых к нему документов в форме электронных документов и (или) электронных образов документов, подписанных усиленной квалифицированной электронной подписью, за исключением случаев, предусмотренных частью 6 настоящей статьи. Орган регистрации прав обязан уведомить физическое лицо, за которым в Едином государственном реестре недвижимости зарегистрировано право собственности на объект недвижимости, о возврате указанного заявления с указанием причины возврата в течение пяти рабочих дней со дня принятия соответствующего решения по адресу электронной почты, по которому осуществляется связь с таким физическим лицом.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Орган регистрации прав в день поступления заявления о государственной регистрации перехода, прекращения права собственности на объект недвижимости, принадлежащий физическому лицу, и прилагаемых к нему документов в форме электронных документов и (или) электронных образов документов, подписанных усиленной квалифицированной электронной подписью, уведомляет физическое лицо, за которым в Едином государственном реестре недвижимости зарегистрировано право собственности на объект недвижимости, об указанном заявлении в порядке , установленном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6. Отсутствие в Едином государственном реестре недвижимости записи о возможности регистрации на основании документов, подписанных усиленной квалифицированной электронной подписью, не препятствует осуществлению государственной регистрации прав на основании заявления о государственной регистрации перехода, прекращения права собственности на объект недвижимости, принадлежащий физическому лицу, и прилагаемых к нему документов в форме электронных документов и (или) электронных образов документов, представленных:</w:t>
      </w:r>
    </w:p>
    <w:p>
      <w:pPr>
        <w:spacing w:after="120"/>
        <w:ind w:firstLine="709"/>
      </w:pPr>
      <w:r>
        <w:rPr>
          <w:sz w:val="24"/>
        </w:rPr>
        <w:t xml:space="preserve">1) органом государственной власти или органом местного самоуправления в случаях, предусмотренных статьей 19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нотариусом в случаях, предусмотренных пунктом 4.5 части 1 , пунктом 5 части 3 статьи 15 настоящего Федерального закона, при условии совершения сделки при личном участии правообладателя (его законного представителя) либо в случае совершения сделки представителем, действующим на основании нотариально удостоверенной доверенности, при условии отсутствия в Едином государственном реестре недвижимости отметки о невозможности государственной регистрации перехода, прекращения, ограничения права и обременения такого объекта недвижимости без личного участия правообладателя (его законного представителя);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18.03.2023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сторонами договора об отчуждении объекта недвижимости, с использованием информационных технологий взаимодействия кредитной организации с органом регистрации прав в соответствии со статьей 18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сторонами договора об отчуждении объекта недвижимости, если соответствующее заявление и прилагаемые к нему документы в форме электронных документов и (или) электронных образов документов подписаны усиленной квалифицированной электронной подписью, квалифицированный сертификат ключа проверки которой выдан публично-правовой компанией, указанной в части 1 статьи 3.1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30.04.2021 N 120-ФЗ , от 30.12.2021 N 449-ФЗ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сторонами договора об уступке прав требований по договору участия в долевом строительстве с использованием информационных технологий взаимодействия застройщика с органом регистрации прав в соответствии со статьей 18 настоящего Федерального закона в случае, если застройщик является стороной по указанному договору участия в долевом строительстве;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31.07.2023 N 397-ФЗ)</w:t>
      </w:r>
    </w:p>
    <w:p>
      <w:pPr>
        <w:spacing w:after="120"/>
        <w:ind w:firstLine="709"/>
      </w:pPr>
      <w:r>
        <w:rPr>
          <w:sz w:val="24"/>
        </w:rPr>
        <w:t xml:space="preserve">6) сторонами договора об отчуждении объекта недвижимости, если соответствующее заявление и прилагаемые к нему документы в форме электронных документов и (или) электронных образов документов подписаны усиленной квалифицированной электронной подписью заявителей при условии идентификации сторон договора с использованием государственной информационной системы "Единая система идентификации и аутентификации физических лиц с использованием биометрических персональных данных".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07.06.2025 N 133-ФЗ)</w:t>
      </w:r>
    </w:p>
    <w:p>
      <w:pPr>
        <w:spacing w:after="120"/>
        <w:ind w:firstLine="709"/>
      </w:pPr>
      <w:r>
        <w:rPr>
          <w:sz w:val="24"/>
        </w:rPr>
        <w:t xml:space="preserve">7. Запись, содержащаяся в Едином государственном реестре недвижимости, о возможности регистрации на основании документов, подписанных усиленной квалифицированной электронной подписью, погашается на основании:</w:t>
      </w:r>
    </w:p>
    <w:p>
      <w:pPr>
        <w:spacing w:after="120"/>
        <w:ind w:firstLine="709"/>
      </w:pPr>
      <w:r>
        <w:rPr>
          <w:sz w:val="24"/>
        </w:rPr>
        <w:t xml:space="preserve">1) представленного в порядке, предусмотренном частью 3 настоящей статьи, заявления лица, указанного в части 1 настоящей статьи, об отзыве ранее представленного заявления о возможности регистрации на основании документов, подписанных усиленной квалифицированной электронной подписью;</w:t>
      </w:r>
    </w:p>
    <w:p>
      <w:pPr>
        <w:spacing w:after="120"/>
        <w:ind w:firstLine="709"/>
      </w:pPr>
      <w:r>
        <w:rPr>
          <w:sz w:val="24"/>
        </w:rPr>
        <w:t xml:space="preserve">2) вступившего в законную силу судебного акта.</w:t>
      </w:r>
    </w:p>
    <w:p>
      <w:pPr>
        <w:spacing w:after="120"/>
        <w:ind w:firstLine="709"/>
      </w:pPr>
      <w:r>
        <w:rPr>
          <w:sz w:val="24"/>
        </w:rPr>
        <w:t xml:space="preserve">8. Положения настоящей статьи распространяются также на подачу заявления о государственной регистрации договора об уступке прав требований по договору участия в долевом строительстве.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28.06.2022 N 185-ФЗ)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36.2</dc:title>
  <dc:creator>АРБИТРАЖ! · arbi.ru</dc:creator>
  <cp:lastModifiedBy>АРБИТРАЖ!</cp:lastModifiedBy>
  <dcterms:created xsi:type="dcterms:W3CDTF">2026-10-22T23:05:14.370Z</dcterms:created>
</cp:coreProperties>
</file>