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регистрации недвижимости, ст. 37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государственной регистрации недвижимости» № 218-ФЗ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https://www.consultant.ru/document/cons_doc_LAW_182661/</w:t>
      </w:r>
    </w:p>
    <w:p>
      <w:pPr>
        <w:spacing w:after="120"/>
        <w:ind w:firstLine="709"/>
      </w:pPr>
      <w:r>
        <w:rPr>
          <w:sz w:val="24"/>
        </w:rPr>
        <w:t xml:space="preserve">Раздел: Глава 5. Внесение сведений в Единый государственный реестр недвижимости в уведомительном порядке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представлении заявления о государственной регистрации права, ограничения права и обременения объекта недвижимости, сделки с объектом недвижимости в Единый государственный реестр недвижимости вносится запись об этом заявлении, которая указывает на существование правопритязания в отношении такого объекта недвижимости.</w:t>
      </w:r>
    </w:p>
    <w:p>
      <w:pPr>
        <w:spacing w:after="120"/>
        <w:ind w:firstLine="709"/>
      </w:pPr>
      <w:r>
        <w:rPr>
          <w:sz w:val="24"/>
        </w:rPr>
        <w:t xml:space="preserve">2. В случаях, если право на объект недвижимости оспаривается в судебном порядке, в Единый государственный реестр недвижимости в срок не более пяти рабочих дней со дня приема органом регистрации прав соответствующего заявления вносится запись о том, что в отношении такого права заявлено право требования со стороны конкретного лица.</w:t>
      </w:r>
    </w:p>
    <w:p>
      <w:pPr>
        <w:spacing w:after="120"/>
        <w:ind w:firstLine="709"/>
      </w:pPr>
      <w:r>
        <w:rPr>
          <w:sz w:val="24"/>
        </w:rPr>
        <w:t xml:space="preserve">3. Запись, содержащаяся в Едином государственном реестре недвижимости, о наличии заявленного в судебном порядке права требования в отношении зарегистрированного права на объект недвижимости при отсутствии иных причин, препятствующих осуществлению государственной регистрации прав на него, не является основанием для приостановления государственной регистрации прав на него и отказа в ее осуществлении, если иное не установлено федеральным законом.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регистрации недвижимости, ст. 37</dc:title>
  <dc:creator>АРБИТРАЖ! · arbi.ru</dc:creator>
  <cp:lastModifiedBy>АРБИТРАЖ!</cp:lastModifiedBy>
  <dcterms:created xsi:type="dcterms:W3CDTF">2026-10-22T20:22:38.901Z</dcterms:created>
</cp:coreProperties>
</file>