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регистрации недвижимости, ст. 39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государственной регистрации недвижимости» № 218-ФЗ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https://www.consultant.ru/document/cons_doc_LAW_182661/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Внесение сведений в Единый государственный реестр недвижимости в уведомительном порядке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Указанные в статьях 35 - 37 , а также частях 1 - 3 , 6 , 10 , 11 , 13 статьи 38 настоящего Федерального закона заявления представляются соответствующими лицами в соответствии с требованиями, установленными частью 1 статьи 18 , частями 1 , 2 , 7 , 8 статьи 21 настоящего Федерального закона, если иное не установлено статьей 36.2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02.08.2019 N 286-ФЗ , от 26.12.2024 N 482-ФЗ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Формы указанных в статьях 35 - 37 , а также частях 1 - 3 , 6 , 10 , 11 , 13 статьи 38 настоящего Федерального закона заявлений и требования к их заполнению, а также требования к формату заявлений в электронной форме устанавливаются органом нормативно-правового регулирования.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26.12.2024 N 482-ФЗ)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Орган регистрации прав в течение пяти рабочих дней со дня внесения в Единый государственный реестр недвижимости сведений в уведомительном порядке обязан уведомить правообладателя (правообладателей) об указанных изменениях в порядке , установленном органом нормативно-правового регулирования.</w:t>
      </w:r>
    </w:p>
    <w:p>
      <w:pPr>
        <w:spacing w:after="120"/>
        <w:ind w:firstLine="709"/>
      </w:pPr>
      <w:r>
        <w:rPr>
          <w:sz w:val="24"/>
        </w:rPr>
        <w:t xml:space="preserve">4. Указанные в статьях 36 - 37 , а также частях 1 - 3 , 6 , 10 , 11 , 13 статьи 38 настоящего Федерального закона заявления возвращаются представившим их лицам без рассмотрения в случае, если: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14.07.2022 N 266-ФЗ , от 26.12.2024 N 482-ФЗ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с заявлением обратилось ненадлежащее лицо;</w:t>
      </w:r>
    </w:p>
    <w:p>
      <w:pPr>
        <w:spacing w:after="120"/>
        <w:ind w:firstLine="709"/>
      </w:pPr>
      <w:r>
        <w:rPr>
          <w:sz w:val="24"/>
        </w:rPr>
        <w:t xml:space="preserve">2) заявление о внесении сведений в уведомительном порядке представлено повторно и (или) в Единый государственный реестр недвижимости уже внесены такие сведения в отношении того же зарегистрированного права и (или) того же объекта недвижимости;</w:t>
      </w:r>
    </w:p>
    <w:p>
      <w:pPr>
        <w:spacing w:after="120"/>
        <w:ind w:firstLine="709"/>
      </w:pPr>
      <w:r>
        <w:rPr>
          <w:sz w:val="24"/>
        </w:rPr>
        <w:t xml:space="preserve">3) не представлены документы, необходимые в соответствии с настоящим Федеральным законом для внесения сведений в Единый государственный реестр недвижимости, или форма и (или) содержание документа, представленного для внесения сведений в Единый государственный реестр недвижимости, не соответствуют требованиям законодательства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30.04.2021 N 120-ФЗ)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регистрации недвижимости, ст. 39</dc:title>
  <dc:creator>АРБИТРАЖ! · arbi.ru</dc:creator>
  <cp:lastModifiedBy>АРБИТРАЖ!</cp:lastModifiedBy>
  <dcterms:created xsi:type="dcterms:W3CDTF">2026-10-22T20:18:48.829Z</dcterms:created>
</cp:coreProperties>
</file>