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57</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государственной регистрации перехода права собственности на здание, строение, сооружение или другое недвижимое имущество одновременно на основании заявления осуществляется государственная регистрация перехода права собственности на земельный участок, занятый таким недвижимым имуществом и принадлежавший предшествующему собственнику такого недвижимого имущества на праве собственности.</w:t>
      </w:r>
    </w:p>
    <w:p>
      <w:pPr>
        <w:spacing w:after="120"/>
        <w:ind w:firstLine="709"/>
      </w:pPr>
      <w:r>
        <w:rPr>
          <w:sz w:val="24"/>
        </w:rPr>
        <w:t xml:space="preserve">2. При переходе прав на военное недвижимое имущество на основании решения о передаче военного недвижимого имущества в соответствии с Федеральным законом от 8 декабря 2011 года N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изменений в отдельные законодательные акты Российской Федерации" и заявления соответствующего субъекта Российской Федерации, органа местного самоуправления государственная регистрация прав на такой объект недвижимости осуществляется без заявления о государственной регистрации перехода права собственности Российской Федерации, без заявления о прекращении вещных прав собственника (правообладателя) такого объекта недвижимости.</w:t>
      </w:r>
    </w:p>
    <w:p>
      <w:pPr>
        <w:spacing w:after="120"/>
        <w:ind w:firstLine="709"/>
      </w:pPr>
      <w:r>
        <w:rPr>
          <w:sz w:val="24"/>
        </w:rPr>
        <w:t xml:space="preserve">(в ред. Федеральных законов от 26.04.2016 N 108-ФЗ , от 03.08.2018 N 308-ФЗ )</w:t>
      </w:r>
    </w:p>
    <w:p>
      <w:pPr>
        <w:spacing w:after="120"/>
        <w:ind w:firstLine="709"/>
      </w:pPr>
      <w:r>
        <w:rPr>
          <w:sz w:val="24"/>
        </w:rPr>
        <w:t xml:space="preserve">(см. текст в предыдущей редакции )</w:t>
      </w:r>
    </w:p>
    <w:p>
      <w:pPr>
        <w:spacing w:after="120"/>
        <w:ind w:firstLine="709"/>
      </w:pPr>
      <w:r>
        <w:rPr>
          <w:sz w:val="24"/>
        </w:rPr>
        <w:t xml:space="preserve">3. Основанием для государственной регистрации перехода прав на жилое помещение в многоквартирном доме, включенном в программу реновации жилищного фонда в соответствии с Законом Российской Федерации от 15 апреля 1993 года N 4802-1 "О статусе столицы Российской Федерации", является предусмотренный статьей 7.3 указанного Закона договор или вступивший в силу судебный акт. Для государственной регистрации перехода права собственности на такое жилое помещение в соответствии с настоящей статьей также представляется передаточный акт или иной документ, подтверждающий исполнение сторонами своих обязательств по договору, заключенному в соответствии с указанным Законом .</w:t>
      </w:r>
    </w:p>
    <w:p>
      <w:pPr>
        <w:spacing w:after="120"/>
        <w:ind w:firstLine="709"/>
      </w:pPr>
      <w:r>
        <w:rPr>
          <w:sz w:val="24"/>
        </w:rPr>
        <w:t xml:space="preserve">(часть 3 введена Федеральным законом от 01.07.2017 N 141-ФЗ)</w:t>
      </w:r>
    </w:p>
    <w:p>
      <w:pPr>
        <w:spacing w:after="120"/>
        <w:ind w:firstLine="709"/>
      </w:pPr>
      <w:r>
        <w:rPr>
          <w:sz w:val="24"/>
        </w:rPr>
        <w:t xml:space="preserve">4. В случае государственной регистрации перехода права собственности на сооружение, созданное на земельном участке на основании публичного сервитута, орган регистрации прав вносит изменения в сведения Единого государственного реестра недвижимости об обладателе публичного сервитута.</w:t>
      </w:r>
    </w:p>
    <w:p>
      <w:pPr>
        <w:spacing w:after="120"/>
        <w:ind w:firstLine="709"/>
      </w:pPr>
      <w:r>
        <w:rPr>
          <w:sz w:val="24"/>
        </w:rPr>
        <w:t xml:space="preserve">(часть 4 введена Федеральным законом от 03.08.2018 N 341-ФЗ)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57</dc:title>
  <dc:creator>АРБИТРАЖ! · arbi.ru</dc:creator>
  <cp:lastModifiedBy>АРБИТРАЖ!</cp:lastModifiedBy>
  <dcterms:created xsi:type="dcterms:W3CDTF">2026-10-22T22:04:08.933Z</dcterms:created>
</cp:coreProperties>
</file>