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регистрации недвижимости, ст. 58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государственной регистрации недвижимости» № 218-ФЗ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https://www.consultant.ru/document/cons_doc_LAW_182661/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Особенности осуществления государственного кадастрового учета отдельных видов недвижимого имущества и государственной регистрации отдельных видов прав на недвижимое имущество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Государственный кадастровый учет и (или) государственная регистрация прав на недвижимое имущество на основании решения суда осуществляются в соответствии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30.04.2021 N 120-ФЗ)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причин, препятствующих государственной регистрации перехода права и (или) сделки с объектом недвижимости, наличие судебного спора о зарегистрированном праве не является основанием для отказа в государственной регистрации перехода такого права и (или) сделки с объектом недвижимости.</w:t>
      </w:r>
    </w:p>
    <w:p>
      <w:pPr>
        <w:spacing w:after="120"/>
        <w:ind w:firstLine="709"/>
      </w:pPr>
      <w:r>
        <w:rPr>
          <w:sz w:val="24"/>
        </w:rPr>
        <w:t xml:space="preserve">3. В случае, если решением суда предусмотрено прекращение права на недвижимое имущество у одного лица или установлено отсутствие права на недвижимое имущество у такого лица и при этом предусмотрено возникновение этого права у другого лица или установлено наличие права у такого другого лица, государственная регистрация прав на основании этого решения суда может осуществляться по заявлению лица, у которого право возникает на основании решения суда либо право которого подтверждено решением суда. При этом не требуется заявление лица, чье право прекращается или признано отсутствующим по этому решению суда, в случае, если такое лицо являлось ответчиком по соответствующему делу, в результате рассмотрения которого признано аналогичное право на данное имущество за другим лицом.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необходимость осуществления государственного кадастрового учета установлена решением суда и такое решение суда либо решение суда, разрешившее спор о границах земельных участков и (или) контурах расположенных на них объектов недвижимости, не обязывающее орган регистрации прав осуществить государственный кадастровый учет, содержит необходимые для внесения в Единый государственный реестр недвижимости основные сведения об объекте недвижимости, в том числе сведения о координатах характерных точек границ земельного участка, координатах характерных точек контура здания, сооружения или объекта незавершенного строительства на земельном участке, а также соответствует методам их определения, установленным органом нормативно-правового регулирования, представление вместе с этим решением суда в орган регистрации прав межевого плана или технического плана либо акта обследования, подготовленных в результате выполнения кадастровых работ, не требуется.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5. Вступившее в законную силу решение суда о сносе самовольной постройки (если сведения о такой постройке содержатся в Едином государственном реестре недвижимости) является основанием для подготовки после сноса такой постройки акта обследования здания или сооружения, снятия таких здания, сооружения и (или) помещений, машино-мест в них, объекта незавершенного строительства с кадастрового учета и государственной регистрации прекращения права собственности на них.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6. Вступившее в законную силу решение суда, предусматривающее снос части самовольной постройки или необходимость ее реконструкции, является основанием для подготовки технического плана в связи с изменением основных характеристик здания, сооружения и (или) помещений, машино-мест в них, объекта незавершенного строительства и осуществления государственного кадастрового учета в связи с таким изменением.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7. В случае, если решением суда, вступившим в законную силу, установлено отсутствие существования здания, сооружения, объекта незавершенного строительства, сведения о которых содержатся в Едином государственном реестре недвижимости, снятие с государственного кадастрового учета таких объектов осуществляется без представления акта обследования.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8. В случае, если решением суда, вступившим в законную силу, установлено, что объект, сведения о котором содержатся в Едином государственном реестре недвижимости, не является недвижимостью, такой объект подлежит снятию с государственного кадастрового учета с одновременной государственной регистрацией прекращения прав на него (в случае, если права были зарегистрированы). При этом подготовка каких-либо иных документов для осуществления органом регистрации прав указанных действий не требуется.</w:t>
      </w:r>
    </w:p>
    <w:p>
      <w:pPr>
        <w:spacing w:after="120"/>
        <w:ind w:firstLine="709"/>
      </w:pPr>
      <w:r>
        <w:rPr>
          <w:sz w:val="24"/>
        </w:rPr>
        <w:t xml:space="preserve">(часть 8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9. С заявлениями об осуществлении государственного кадастрового учета и (или) государственной регистрации прав в случаях, указанных в частях 5 - 8 настоящей статьи, вправе обратиться:</w:t>
      </w:r>
    </w:p>
    <w:p>
      <w:pPr>
        <w:spacing w:after="120"/>
        <w:ind w:firstLine="709"/>
      </w:pPr>
      <w:r>
        <w:rPr>
          <w:sz w:val="24"/>
        </w:rPr>
        <w:t xml:space="preserve">1) правообладатель земельного участка, на котором расположены соответствующие объекты;</w:t>
      </w:r>
    </w:p>
    <w:p>
      <w:pPr>
        <w:spacing w:after="120"/>
        <w:ind w:firstLine="709"/>
      </w:pPr>
      <w:r>
        <w:rPr>
          <w:sz w:val="24"/>
        </w:rPr>
        <w:t xml:space="preserve">2) правообладатель соответствующих объектов;</w:t>
      </w:r>
    </w:p>
    <w:p>
      <w:pPr>
        <w:spacing w:after="120"/>
        <w:ind w:firstLine="709"/>
      </w:pPr>
      <w:r>
        <w:rPr>
          <w:sz w:val="24"/>
        </w:rPr>
        <w:t xml:space="preserve">3) уполномоченные органы государственной власти или органы местного самоуправления по месту нахождения соответствующих объектов.</w:t>
      </w:r>
    </w:p>
    <w:p>
      <w:pPr>
        <w:spacing w:after="120"/>
        <w:ind w:firstLine="709"/>
      </w:pPr>
      <w:r>
        <w:rPr>
          <w:sz w:val="24"/>
        </w:rPr>
        <w:t xml:space="preserve">(часть 9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10. В случае признания судом зарегистрированного права отсутствующим без признания права за другим лицом государственная регистрация прекращения права может осуществляться по заявлению лица, в пользу которого вынесено такое решение.</w:t>
      </w:r>
    </w:p>
    <w:p>
      <w:pPr>
        <w:spacing w:after="120"/>
        <w:ind w:firstLine="709"/>
      </w:pPr>
      <w:r>
        <w:rPr>
          <w:sz w:val="24"/>
        </w:rPr>
        <w:t xml:space="preserve">(часть 10 введена Федеральным законом от 30.04.2021 N 120-ФЗ)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регистрации недвижимости, ст. 58</dc:title>
  <dc:creator>АРБИТРАЖ! · arbi.ru</dc:creator>
  <cp:lastModifiedBy>АРБИТРАЖ!</cp:lastModifiedBy>
  <dcterms:created xsi:type="dcterms:W3CDTF">2026-10-22T20:18:50.332Z</dcterms:created>
</cp:coreProperties>
</file>