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60</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Основанием для государственной регистрации прав на изъятые для государственных или муниципальных нужд земельный участок и (или) расположенные на таком земельном участке объекты недвижимости является заключенное в порядке, установленном земельным законодательством, соглашение об изъятии недвижимости для государственных или муниципальных нужд или вступившее в силу решение суда об изъятии недвижимости для государственных или муниципальных нужд.</w:t>
      </w:r>
    </w:p>
    <w:p>
      <w:pPr>
        <w:spacing w:after="120"/>
        <w:ind w:firstLine="709"/>
      </w:pPr>
      <w:r>
        <w:rPr>
          <w:sz w:val="24"/>
        </w:rPr>
        <w:t xml:space="preserve">2. Одновременно с документом, указанным в части 1 настоящей статьи, для государственной регистрации прав представляются документы, подтверждающие предоставление возмещения за изымаемый земельный участок и (или) расположенные на нем объекты недвижимости, если соглашением об изъятии недвижимости для государственных или муниципальных нужд не установлено иное.</w:t>
      </w:r>
    </w:p>
    <w:p>
      <w:pPr>
        <w:spacing w:after="120"/>
        <w:ind w:firstLine="709"/>
      </w:pPr>
      <w:r>
        <w:rPr>
          <w:sz w:val="24"/>
        </w:rPr>
        <w:t xml:space="preserve">3. Государственная регистрация прав на объекты недвижимости, изъятые для государственных или муниципальных нужд, осуществляется на основании заявления органа государственной власти, органа местного самоуправления или лица, на основании ходатайства которого принято решение об изъятии объектов недвижимости для государственных или муниципальных нужд.</w:t>
      </w:r>
    </w:p>
    <w:p>
      <w:pPr>
        <w:spacing w:after="120"/>
        <w:ind w:firstLine="709"/>
      </w:pPr>
      <w:r>
        <w:rPr>
          <w:sz w:val="24"/>
        </w:rPr>
        <w:t xml:space="preserve">4. Государственная регистрация прекращения залога изъятого земельного участка и (или) изъятого объекта недвижимости осуществляется без соответствующего заявления одновременно с государственной регистрацией прав на объекты недвижимости на основании документов, указанных в части 2 настоящей статьи. В этом же порядке осуществляется прекращение обременений изъятого недвижимого имущества, находившегося в частной собственности, которые были внесены в Единый государственный реестр недвижимости на основании договоров, заключенных с прежним собственником такого имущества.</w:t>
      </w:r>
    </w:p>
    <w:p>
      <w:pPr>
        <w:spacing w:after="120"/>
        <w:ind w:firstLine="709"/>
      </w:pPr>
      <w:r>
        <w:rPr>
          <w:sz w:val="24"/>
        </w:rPr>
        <w:t xml:space="preserve">5. Государственная регистрация прекращения сервитута, установленного в отношении изъятого земельного участка и (или) расположенного на нем объекта недвижимости, осуществляется без соответствующего заявления одновременно с государственной регистрацией прав на объекты недвижимости на основании документов, указанных в части 1 настоящей статьи, за исключением случаев, если из заявления лица, указанного в части 3 настоящей статьи, следует, что сервитут подлежит сохранению.</w:t>
      </w:r>
    </w:p>
    <w:p>
      <w:pPr>
        <w:spacing w:after="120"/>
        <w:ind w:firstLine="709"/>
      </w:pPr>
      <w:r>
        <w:rPr>
          <w:sz w:val="24"/>
        </w:rPr>
        <w:t xml:space="preserve">6. Отсутствие государственной регистрации прав на изъятый земельный участок и (или) расположенный на нем объект недвижимости не является препятствием для осуществления государственной регистрации прав на такие земельный участок и (или) расположенный на нем объект недвижимости. При этом положения части 3 статьи 69 настоящего Федерального закона не применяются.</w:t>
      </w:r>
    </w:p>
    <w:p>
      <w:pPr>
        <w:spacing w:after="120"/>
        <w:ind w:firstLine="709"/>
      </w:pPr>
      <w:r>
        <w:rPr>
          <w:sz w:val="24"/>
        </w:rPr>
        <w:t xml:space="preserve">7. С заявлением о государственном кадастровом учете от имени лиц, права на недвижимое имущество которых подлежат прекращению в соответствии с решением об изъятии недвижимого имущества для государственных или муниципальных нужд, вправе обратиться орган исполнительной власти или орган местного самоуправления, принявшие данное решение, или организация, на основании ходатайства которой принято данное решение.</w:t>
      </w:r>
    </w:p>
    <w:p>
      <w:pPr>
        <w:spacing w:after="120"/>
        <w:ind w:firstLine="709"/>
      </w:pPr>
      <w:r>
        <w:rPr>
          <w:sz w:val="24"/>
        </w:rPr>
        <w:t xml:space="preserve">8. Сведения Единого государственного реестра недвижимости, предусмотренные пунктом 8 части 3 статьи 9 настоящего Федерального закона, по решению государственного регистратора прав подлежат исключению из Единого государственного реестра недвижимости по истечении трех лет со дня принятия соответствующего решения об изъятии недвижимого имущества для государственных или муниципальных нужд.</w:t>
      </w:r>
    </w:p>
    <w:p>
      <w:pPr>
        <w:spacing w:after="120"/>
        <w:ind w:firstLine="709"/>
      </w:pPr>
      <w:r>
        <w:rPr>
          <w:sz w:val="24"/>
        </w:rPr>
        <w:t xml:space="preserve">9. Государственный кадастровый учет земельных участков, образованных на основании решения об изъятии недвижимого имущества для государственных или муниципальных нужд, осуществляется на основании:</w:t>
      </w:r>
    </w:p>
    <w:p>
      <w:pPr>
        <w:spacing w:after="120"/>
        <w:ind w:firstLine="709"/>
      </w:pPr>
      <w:r>
        <w:rPr>
          <w:sz w:val="24"/>
        </w:rPr>
        <w:t xml:space="preserve">1) решения об изъятии недвижимого имущества для государственных или муниципальных нужд;</w:t>
      </w:r>
    </w:p>
    <w:p>
      <w:pPr>
        <w:spacing w:after="120"/>
        <w:ind w:firstLine="709"/>
      </w:pPr>
      <w:r>
        <w:rPr>
          <w:sz w:val="24"/>
        </w:rPr>
        <w:t xml:space="preserve">2) правоустанавливающего документа на исходный земельный участок, если сведения о таком земельном участке отсутствуют в Едином государственном реестре недвижимости;</w:t>
      </w:r>
    </w:p>
    <w:p>
      <w:pPr>
        <w:spacing w:after="120"/>
        <w:ind w:firstLine="709"/>
      </w:pPr>
      <w:r>
        <w:rPr>
          <w:sz w:val="24"/>
        </w:rPr>
        <w:t xml:space="preserve">3) проекта межевания территории или схемы расположения земельного участка на кадастровом плане территории, если в соответствии с требованиями Земельного кодекса Российской Федерации образование земельных участков допускается исключительно при наличии таких утвержденных документов и в соответствии с ними.</w:t>
      </w:r>
    </w:p>
    <w:p>
      <w:pPr>
        <w:spacing w:after="120"/>
        <w:ind w:firstLine="709"/>
      </w:pPr>
      <w:r>
        <w:rPr>
          <w:sz w:val="24"/>
        </w:rPr>
        <w:t xml:space="preserve">10. Снятие с государственного кадастрового учета и государственная регистрация прекращения прав на исходные земельные участки, права на которые прекращаются в связи с их изъятием для государственных или муниципальных нужд, осуществляются только одновременно с осуществлением государственной регистрации прав на земельные участки, образованные на основании решения об изъятии недвижимого имущества для государственных или муниципальных нужд, в том числе на земельные участки, права на которые у граждан или юридических лиц возникают на основании соглашения об изъятии недвижимого имущества для государственных или муниципальных нужд или решения суда о таком изъятии.</w:t>
      </w:r>
    </w:p>
    <w:p>
      <w:pPr>
        <w:spacing w:after="120"/>
        <w:ind w:firstLine="709"/>
      </w:pPr>
      <w:r>
        <w:rPr>
          <w:sz w:val="24"/>
        </w:rPr>
        <w:t xml:space="preserve">(в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11. Земельные участки, которые образованы на основании решения органа государственной власти или органа местного самоуправления об изъятии недвижимого имущества для государственных или муниципальных нужд и права на которые не зарегистрированы в Едином государственном реестре недвижимости:</w:t>
      </w:r>
    </w:p>
    <w:p>
      <w:pPr>
        <w:spacing w:after="120"/>
        <w:ind w:firstLine="709"/>
      </w:pPr>
      <w:r>
        <w:rPr>
          <w:sz w:val="24"/>
        </w:rPr>
        <w:t xml:space="preserve">1) могут быть сняты с государственного кадастрового учета до истечения трех лет со дня осуществления их государственного кадастрового учета по заявлению лица, на основании заявления которого государственный кадастровый учет таких земельных участков был осуществлен, либо по заявлению любого лица на основании решения суда;</w:t>
      </w:r>
    </w:p>
    <w:p>
      <w:pPr>
        <w:spacing w:after="120"/>
        <w:ind w:firstLine="709"/>
      </w:pPr>
      <w:r>
        <w:rPr>
          <w:sz w:val="24"/>
        </w:rPr>
        <w:t xml:space="preserve">2) снимаются с государственного кадастрового учета по истечении трех лет со дня осуществления их государственного кадастрового учета по решению государственного регистратора прав.</w:t>
      </w:r>
    </w:p>
    <w:p>
      <w:pPr>
        <w:spacing w:after="120"/>
        <w:ind w:firstLine="709"/>
      </w:pPr>
      <w:r>
        <w:rPr>
          <w:sz w:val="24"/>
        </w:rPr>
        <w:t xml:space="preserve">12. При изъятии для государственных или муниципальных нужд одного или нескольких земельных участков, образованных на основании решения об изъятии недвижимого имущества для государственных или муниципальных нужд в результате преобразования исходного земельного участка, по заявлению органа государственной власти, органа местного самоуправления или организации, на основании ходатайства которой принято решение об изъятии объектов недвижимости для государственных или муниципальных нужд, одновременно осуществляется государственная регистрация прав:</w:t>
      </w:r>
    </w:p>
    <w:p>
      <w:pPr>
        <w:spacing w:after="120"/>
        <w:ind w:firstLine="709"/>
      </w:pPr>
      <w:r>
        <w:rPr>
          <w:sz w:val="24"/>
        </w:rPr>
        <w:t xml:space="preserve">1) правообладателя исходного земельного участка на образованный земельный участок, право на который возникает у такого правообладателя;</w:t>
      </w:r>
    </w:p>
    <w:p>
      <w:pPr>
        <w:spacing w:after="120"/>
        <w:ind w:firstLine="709"/>
      </w:pPr>
      <w:r>
        <w:rPr>
          <w:sz w:val="24"/>
        </w:rPr>
        <w:t xml:space="preserve">2) Российской Федерации, субъекта Российской Федерации, муниципального образования, если решение об изъятии было принято по инициативе органа государственной власти или органа местного самоуправления либо организации, которая подала ходатайство об изъятии. При этом осуществление государственной регистрации права правообладателя исходного земельного участка на такие образованные земельные участки не требуется.</w:t>
      </w:r>
    </w:p>
    <w:p>
      <w:pPr>
        <w:spacing w:after="120"/>
        <w:ind w:firstLine="709"/>
      </w:pPr>
      <w:r>
        <w:rPr>
          <w:sz w:val="24"/>
        </w:rPr>
        <w:t xml:space="preserve">(часть 12 введена Федеральным законом от 30.04.2021 N 120-ФЗ)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60</dc:title>
  <dc:creator>АРБИТРАЖ! · arbi.ru</dc:creator>
  <cp:lastModifiedBy>АРБИТРАЖ!</cp:lastModifiedBy>
  <dcterms:created xsi:type="dcterms:W3CDTF">2026-10-22T20:08:23.745Z</dcterms:created>
</cp:coreProperties>
</file>