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60.4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15.12.2025 N 478-ФЗ)</w:t>
      </w:r>
    </w:p>
    <w:p>
      <w:pPr>
        <w:spacing w:after="120"/>
        <w:ind w:firstLine="709"/>
      </w:pPr>
      <w:r>
        <w:rPr>
          <w:sz w:val="24"/>
        </w:rPr>
        <w:t xml:space="preserve">1. Если при осуществлении государственного кадастрового учета в связи с уточнением границ земельного участка, который не относится к землям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назначения", было выявлено пересечение его границ с границами сельскохозяйственных угодий в составе земель сельскохозяйственного назначения, данное обстоятельство не является препятствием для осуществления государственного кадастрового учета указанного земельного участка, за исключением случая, предусмотренного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случае, предусмотренном частью 1 настоящей статьи, орган регистрации прав вносит в Единый государственный реестр недвижимости изменения описания местоположения границ сельскохозяйственных угодий в составе земель сельскохозяйственного назначения в целях приведения их в соответствие с описанием местоположения границ, содержащимся в межевом плане земельного участка или карте-плане территории, представленных вместе с заявлением о государственном кадастровом учете в связи с уточнением описания местоположения границ земельного участка, таким образом, чтобы в границы сельскохозяйственных угодий из состава земель сельскохозяйственного назначения не были включены земельные участки, которые не относятся к категории земель сельскохозяйственного назначения, и уведомляет о внесенных изменениях федеральный орган исполнительной власти, осуществляющий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в порядке межведомственного информационного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изменение описания местоположения границ сельскохозяйственных угодий в составе земель сельскохозяйственного назначения в целях приведения их в соответствие с описанием местоположения границ земельных участков в порядке, предусмотренном частью 2 настоящей статьи, приводит к уменьшению площади таких сельскохозяйственных угодий на два и более гектара, орган регистрации прав направляет с использованием единой системы межведомственного электронного взаимодействия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предложения об изменении описания местоположения границ таких сельскохозяйственных угодий в целях приведения его в соответствие с описанием местоположения границ земельного участка, содержащимся в межевом плане земельного участка или карте-плане территории, представленных вместе с заявлением о государственном кадастровом учете в связи с уточнением описания местоположения границ земельного участка, с указанием координат характерных точек границ сельскохозяйственных угодий в составе земель сельскохозяйственного назначения в системе координат, установленной для ведения Единого государственного реестра недвижимости, метода и погрешности определения координат (при наличии), подлежащих изменению, на согласование в части соответствия указанных предложений целям развития сельского хозяйства.</w:t>
      </w:r>
    </w:p>
    <w:p>
      <w:pPr>
        <w:spacing w:after="120"/>
        <w:ind w:firstLine="709"/>
      </w:pPr>
      <w:r>
        <w:rPr>
          <w:sz w:val="24"/>
        </w:rPr>
        <w:t xml:space="preserve">4.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в срок не более тридцати календарных дней со дня направления органом регистрации прав предложений об изменении описания местоположения границ сельскохозяйственных угодий в составе земель сельскохозяйственного назначения, указанных в части 3 настоящей статьи, согласовывает предложения органа регистрации прав либо отказывает в согласовании указанных предложений.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согласование предложений органа регистрации прав или отказ в согласовании таких предложений не поступили в срок, указанный в части 4 настоящей статьи, предложения органа регистрации прав считаются согласованными и являются основанием для приведения описания местоположения границ сельскохозяйственных угодий в составе земель сельскохозяйственного назначения в соответствие с описанием местоположения границ, содержащимся в межевом плане земельного участка или карте-плане территории, представленных вместе с заявлением о государственном кадастровом учете в связи с уточнением описания местоположения границ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6. Предусмотренное частью 2 настоящей статьи уведомление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назначения, осуществляется посредством направления соответствующей информации, которая включает в себя сведения об описании местоположения границ (частей границ) соответствующих сельскохозяйственных угодий в составе земель сельскохозяйственного назначения (в том числе перечень координат характерных точек этих границ) с указанием реестрового номера таких границ и даты его присвоения.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60.4</dc:title>
  <dc:creator>АРБИТРАЖ! · arbi.ru</dc:creator>
  <cp:lastModifiedBy>АРБИТРАЖ!</cp:lastModifiedBy>
  <dcterms:created xsi:type="dcterms:W3CDTF">2026-10-22T22:34:53.484Z</dcterms:created>
</cp:coreProperties>
</file>