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регистрации недвижимости, ст. 63</w:t>
      </w:r>
    </w:p>
    <w:p>
      <w:pPr>
        <w:spacing w:after="120"/>
        <w:ind w:firstLine="709"/>
      </w:pPr>
      <w:r>
        <w:rPr>
          <w:sz w:val="24"/>
        </w:rPr>
        <w:t xml:space="preserve">Акт: Федеральный закон «О государственной регистрации недвижимости» № 218-ФЗ</w:t>
      </w:r>
    </w:p>
    <w:p>
      <w:pPr>
        <w:spacing w:after="120"/>
        <w:ind w:firstLine="709"/>
      </w:pPr>
      <w:r>
        <w:rPr>
          <w:sz w:val="24"/>
        </w:rPr>
        <w:t xml:space="preserve">Источник: https://www.consultant.ru/document/cons_doc_LAW_182661/</w:t>
      </w:r>
    </w:p>
    <w:p>
      <w:pPr>
        <w:spacing w:after="120"/>
        <w:ind w:firstLine="709"/>
      </w:pPr>
      <w:r>
        <w:rPr>
          <w:sz w:val="24"/>
        </w:rPr>
        <w:t xml:space="preserve">Раздел: Глава 8. Предоставление сведений, содержащихся в Едином государственном реестре недвижимости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Сведения, содержащиеся в Едином государственном реестре недвижимости, предоставляются бесплатно по запросам о предоставлении сведений:</w:t>
      </w:r>
    </w:p>
    <w:p>
      <w:pPr>
        <w:spacing w:after="120"/>
        <w:ind w:firstLine="709"/>
      </w:pPr>
      <w:r>
        <w:rPr>
          <w:sz w:val="24"/>
        </w:rPr>
        <w:t xml:space="preserve">1) правоохранительных органов, судов, судебных приставов-исполнителей по находящимся в производстве уголовным, гражданским и административным делам, а также органов, осуществляющих в установленном федеральным законом порядке оперативно-разыскную деятельность по основаниям, установленным статьей 7 Федерального закона от 12 августа 1995 года N 144-ФЗ "Об оперативно-розыскной деятельности";</w:t>
      </w:r>
    </w:p>
    <w:p>
      <w:pPr>
        <w:spacing w:after="120"/>
        <w:ind w:firstLine="709"/>
      </w:pPr>
      <w:r>
        <w:rPr>
          <w:sz w:val="24"/>
        </w:rPr>
        <w:t xml:space="preserve">2) федеральных органов исполнительной власти, их территориальных органов, федеральных государственных органов, Банка России, Государственной корпорации по атомной энергии "Росатом", Государственной корпорации по космической деятельности "Роскосмос", государственных внебюджетных фондов, их территориальных органов, органов государственной власти субъектов Российской Федерации, органов местного самоуправления;</w:t>
      </w:r>
    </w:p>
    <w:p>
      <w:pPr>
        <w:spacing w:after="120"/>
        <w:ind w:firstLine="709"/>
      </w:pPr>
      <w:r>
        <w:rPr>
          <w:sz w:val="24"/>
        </w:rPr>
        <w:t xml:space="preserve">(в ред. Федеральных законов от 26.07.2019 N 238-ФЗ , от 30.04.2021 N 120-ФЗ )</w:t>
      </w:r>
    </w:p>
    <w:p>
      <w:pPr>
        <w:spacing w:after="120"/>
        <w:ind w:firstLine="709"/>
      </w:pPr>
      <w:r>
        <w:rPr>
          <w:sz w:val="24"/>
        </w:rPr>
        <w:t xml:space="preserve">(см. текст в предыдущей редакции )</w:t>
      </w:r>
    </w:p>
    <w:p>
      <w:pPr>
        <w:spacing w:after="120"/>
        <w:ind w:firstLine="709"/>
      </w:pPr>
      <w:r>
        <w:rPr>
          <w:sz w:val="24"/>
        </w:rPr>
        <w:t xml:space="preserve">2.1) должностных лиц, перечень которых определяется указом Президента Российской Федерации, в целях исполнения ими обязанностей по противодействию коррупции;</w:t>
      </w:r>
    </w:p>
    <w:p>
      <w:pPr>
        <w:spacing w:after="120"/>
        <w:ind w:firstLine="709"/>
      </w:pPr>
      <w:r>
        <w:rPr>
          <w:sz w:val="24"/>
        </w:rPr>
        <w:t xml:space="preserve">(п. 2.1 введен Федеральным законом от 30.04.2021 N 120-ФЗ)</w:t>
      </w:r>
    </w:p>
    <w:p>
      <w:pPr>
        <w:spacing w:after="120"/>
        <w:ind w:firstLine="709"/>
      </w:pPr>
      <w:r>
        <w:rPr>
          <w:sz w:val="24"/>
        </w:rPr>
        <w:t xml:space="preserve">3) органов прокуратуры Российской Федерации в целях осуществления надзора за исполнением законодательства Российской Федерации;</w:t>
      </w:r>
    </w:p>
    <w:p>
      <w:pPr>
        <w:spacing w:after="120"/>
        <w:ind w:firstLine="709"/>
      </w:pPr>
      <w:r>
        <w:rPr>
          <w:sz w:val="24"/>
        </w:rPr>
        <w:t xml:space="preserve">4) Председателя Счетной палаты Российской Федерации, его заместителя и аудиторов Счетной палаты Российской Федерации, а также председателей контрольно-счетных органов субъектов Российской Федерации, их заместителей;</w:t>
      </w:r>
    </w:p>
    <w:p>
      <w:pPr>
        <w:spacing w:after="120"/>
        <w:ind w:firstLine="709"/>
      </w:pPr>
      <w:r>
        <w:rPr>
          <w:sz w:val="24"/>
        </w:rPr>
        <w:t xml:space="preserve">(в ред. Федерального закона от 01.07.2021 N 255-ФЗ)</w:t>
      </w:r>
    </w:p>
    <w:p>
      <w:pPr>
        <w:spacing w:after="120"/>
        <w:ind w:firstLine="709"/>
      </w:pPr>
      <w:r>
        <w:rPr>
          <w:sz w:val="24"/>
        </w:rPr>
        <w:t xml:space="preserve">(см. текст в предыдущей редакции )</w:t>
      </w:r>
    </w:p>
    <w:p>
      <w:pPr>
        <w:spacing w:after="120"/>
        <w:ind w:firstLine="709"/>
      </w:pPr>
      <w:r>
        <w:rPr>
          <w:sz w:val="24"/>
        </w:rPr>
        <w:t xml:space="preserve">5) арбитражного управляющего, лиц, получивших доверенность от арбитражного управляющего, конкурсного управляющего в деле о банкротстве в отношении объектов недвижимости, принадлежащих (принадлежавших) соответствующему должнику, лиц, входящих в состав органов управления должника, контролирующих должника лиц, временной администрации финансовой организации в отношении объектов недвижимости, принадлежащих (принадлежавших) соответствующему должнику, если соответствующие сведения необходимы для осуществления полномочий арбитражного управляющего, лиц, получивших доверенность от арбитражного управляющего, конкурсного управляющего в деле о банкротстве, временной администрации финансовой организации в соответствии с Федеральным законом от 26 октября 2002 года N 127-ФЗ "О несостоятельности (банкротстве)";</w:t>
      </w:r>
    </w:p>
    <w:p>
      <w:pPr>
        <w:spacing w:after="120"/>
        <w:ind w:firstLine="709"/>
      </w:pPr>
      <w:r>
        <w:rPr>
          <w:sz w:val="24"/>
        </w:rPr>
        <w:t xml:space="preserve">(в ред. Федерального закона от 30.04.2021 N 120-ФЗ)</w:t>
      </w:r>
    </w:p>
    <w:p>
      <w:pPr>
        <w:spacing w:after="120"/>
        <w:ind w:firstLine="709"/>
      </w:pPr>
      <w:r>
        <w:rPr>
          <w:sz w:val="24"/>
        </w:rPr>
        <w:t xml:space="preserve">(см. текст в предыдущей редакции )</w:t>
      </w:r>
    </w:p>
    <w:p>
      <w:pPr>
        <w:spacing w:after="120"/>
        <w:ind w:firstLine="709"/>
      </w:pPr>
      <w:r>
        <w:rPr>
          <w:sz w:val="24"/>
        </w:rPr>
        <w:t xml:space="preserve">6) многофункционального центра в целях предоставления государственных или муниципальных услуг;</w:t>
      </w:r>
    </w:p>
    <w:p>
      <w:pPr>
        <w:spacing w:after="120"/>
        <w:ind w:firstLine="709"/>
      </w:pPr>
      <w:r>
        <w:rPr>
          <w:sz w:val="24"/>
        </w:rPr>
        <w:t xml:space="preserve">7) Уполномоченного по правам человека в Российской Федерации, а также уполномоченных по правам человека в субъектах Российской Федерации;</w:t>
      </w:r>
    </w:p>
    <w:p>
      <w:pPr>
        <w:spacing w:after="120"/>
        <w:ind w:firstLine="709"/>
      </w:pPr>
      <w:r>
        <w:rPr>
          <w:sz w:val="24"/>
        </w:rPr>
        <w:t xml:space="preserve">8) Уполномоченного при Президенте Российской Федерации по правам ребенка;</w:t>
      </w:r>
    </w:p>
    <w:p>
      <w:pPr>
        <w:spacing w:after="120"/>
        <w:ind w:firstLine="709"/>
      </w:pPr>
      <w:r>
        <w:rPr>
          <w:sz w:val="24"/>
        </w:rPr>
        <w:t xml:space="preserve">9) Уполномоченного при Президенте Российской Федерации по защите прав предпринимателей, а также уполномоченных по защите прав предпринимателей в субъектах Российской Федерации;</w:t>
      </w:r>
    </w:p>
    <w:p>
      <w:pPr>
        <w:spacing w:after="120"/>
        <w:ind w:firstLine="709"/>
      </w:pPr>
      <w:r>
        <w:rPr>
          <w:sz w:val="24"/>
        </w:rPr>
        <w:t xml:space="preserve">10) нотариуса в связи с совершаемыми нотариальными действиями;</w:t>
      </w:r>
    </w:p>
    <w:p>
      <w:pPr>
        <w:spacing w:after="120"/>
        <w:ind w:firstLine="709"/>
      </w:pPr>
      <w:r>
        <w:rPr>
          <w:sz w:val="24"/>
        </w:rPr>
        <w:t xml:space="preserve">11) Фонда пенсионного и социального страхования Российской Федерации и его территориальных органов;</w:t>
      </w:r>
    </w:p>
    <w:p>
      <w:pPr>
        <w:spacing w:after="120"/>
        <w:ind w:firstLine="709"/>
      </w:pPr>
      <w:r>
        <w:rPr>
          <w:sz w:val="24"/>
        </w:rPr>
        <w:t xml:space="preserve">(в ред. Федерального закона от 28.12.2022 N 569-ФЗ)</w:t>
      </w:r>
    </w:p>
    <w:p>
      <w:pPr>
        <w:spacing w:after="120"/>
        <w:ind w:firstLine="709"/>
      </w:pPr>
      <w:r>
        <w:rPr>
          <w:sz w:val="24"/>
        </w:rPr>
        <w:t xml:space="preserve">(см. текст в предыдущей редакции )</w:t>
      </w:r>
    </w:p>
    <w:p>
      <w:pPr>
        <w:spacing w:after="120"/>
        <w:ind w:firstLine="709"/>
      </w:pPr>
      <w:r>
        <w:rPr>
          <w:sz w:val="24"/>
        </w:rPr>
        <w:t xml:space="preserve">12) руководителя, заместителей руководителя государственной корпорации "Агентство по страхованию вкладов";</w:t>
      </w:r>
    </w:p>
    <w:p>
      <w:pPr>
        <w:spacing w:after="120"/>
        <w:ind w:firstLine="709"/>
      </w:pPr>
      <w:r>
        <w:rPr>
          <w:sz w:val="24"/>
        </w:rPr>
        <w:t xml:space="preserve">13) генерального директора единого института развития в жилищной сфере, его заместителей;</w:t>
      </w:r>
    </w:p>
    <w:p>
      <w:pPr>
        <w:spacing w:after="120"/>
        <w:ind w:firstLine="709"/>
      </w:pPr>
      <w:r>
        <w:rPr>
          <w:sz w:val="24"/>
        </w:rPr>
        <w:t xml:space="preserve">(п. 13 введен Федеральным законом от 23.06.2016 N 221-ФЗ)</w:t>
      </w:r>
    </w:p>
    <w:p>
      <w:pPr>
        <w:spacing w:after="120"/>
        <w:ind w:firstLine="709"/>
      </w:pPr>
      <w:r>
        <w:rPr>
          <w:sz w:val="24"/>
        </w:rPr>
        <w:t xml:space="preserve">14) акционерного общества "Федеральная корпорация по развитию малого и среднего предпринимательства" для осуществления функций указанного общества, предусмотренных Федеральным законом от 24 июля 2007 года N 209-ФЗ "О развитии малого и среднего предпринимательства в Российской Федерации";</w:t>
      </w:r>
    </w:p>
    <w:p>
      <w:pPr>
        <w:spacing w:after="120"/>
        <w:ind w:firstLine="709"/>
      </w:pPr>
      <w:r>
        <w:rPr>
          <w:sz w:val="24"/>
        </w:rPr>
        <w:t xml:space="preserve">(п. 14 введен Федеральным законом от 03.07.2016 N 265-ФЗ)</w:t>
      </w:r>
    </w:p>
    <w:p>
      <w:pPr>
        <w:spacing w:after="120"/>
        <w:ind w:firstLine="709"/>
      </w:pPr>
      <w:r>
        <w:rPr>
          <w:sz w:val="24"/>
        </w:rPr>
        <w:t xml:space="preserve">15) публично-правовой компании "Фонд развития территорий";</w:t>
      </w:r>
    </w:p>
    <w:p>
      <w:pPr>
        <w:spacing w:after="120"/>
        <w:ind w:firstLine="709"/>
      </w:pPr>
      <w:r>
        <w:rPr>
          <w:sz w:val="24"/>
        </w:rPr>
        <w:t xml:space="preserve">(п. 15 введен Федеральным законом от 29.07.2017 N 218-ФЗ; в ред. Федерального закона от 30.12.2021 N 436-ФЗ)</w:t>
      </w:r>
    </w:p>
    <w:p>
      <w:pPr>
        <w:spacing w:after="120"/>
        <w:ind w:firstLine="709"/>
      </w:pPr>
      <w:r>
        <w:rPr>
          <w:sz w:val="24"/>
        </w:rPr>
        <w:t xml:space="preserve">(см. текст в предыдущей редакции )</w:t>
      </w:r>
    </w:p>
    <w:p>
      <w:pPr>
        <w:spacing w:after="120"/>
        <w:ind w:firstLine="709"/>
      </w:pPr>
      <w:r>
        <w:rPr>
          <w:sz w:val="24"/>
        </w:rPr>
        <w:t xml:space="preserve">15.1) публично-правовой компании, указанной в статье 3.1 настоящего Федерального закона;</w:t>
      </w:r>
    </w:p>
    <w:p>
      <w:pPr>
        <w:spacing w:after="120"/>
        <w:ind w:firstLine="709"/>
      </w:pPr>
      <w:r>
        <w:rPr>
          <w:sz w:val="24"/>
        </w:rPr>
        <w:t xml:space="preserve">(п. 15.1 введен Федеральным законом от 30.12.2021 N 449-ФЗ)</w:t>
      </w:r>
    </w:p>
    <w:p>
      <w:pPr>
        <w:spacing w:after="120"/>
        <w:ind w:firstLine="709"/>
      </w:pPr>
      <w:r>
        <w:rPr>
          <w:sz w:val="24"/>
        </w:rPr>
        <w:t xml:space="preserve">16) Центральной избирательной комиссии Российской Федерации, избирательных комиссий субъектов Российской Федерации, избирательных комиссий муниципальных образований, окружных избирательных комиссий, территориальных (районных, городских и других) комиссий; участковых комиссий, если соответствующие сведения необходимы для осуществления их полномочий.</w:t>
      </w:r>
    </w:p>
    <w:p>
      <w:pPr>
        <w:spacing w:after="120"/>
        <w:ind w:firstLine="709"/>
      </w:pPr>
      <w:r>
        <w:rPr>
          <w:sz w:val="24"/>
        </w:rPr>
        <w:t xml:space="preserve">(п. 16 введен Федеральным законом от 30.04.2021 N 120-ФЗ)</w:t>
      </w:r>
    </w:p>
    <w:p>
      <w:pPr>
        <w:spacing w:after="120"/>
        <w:ind w:firstLine="709"/>
      </w:pPr>
      <w:r>
        <w:rPr>
          <w:sz w:val="24"/>
        </w:rPr>
        <w:t xml:space="preserve">2. Сведения, содержащиеся в Едином государственном реестре недвижимости, по запросам о предоставлении сведений лиц, не указанных в части 1 настоящей статьи, аналитическая и иная информация предоставляются за плату. Размер , порядок взимания и возврата платы за предоставление указанных сведений и информации (за исключением аналитической информации) устанавливаются органом нормативно-правового регулирования.</w:t>
      </w:r>
    </w:p>
    <w:p>
      <w:pPr>
        <w:spacing w:after="120"/>
        <w:ind w:firstLine="709"/>
      </w:pPr>
      <w:r>
        <w:rPr>
          <w:sz w:val="24"/>
        </w:rPr>
        <w:t xml:space="preserve">(часть 2 в ред. Федерального закона от 30.04.2021 N 120-ФЗ)</w:t>
      </w:r>
    </w:p>
    <w:p>
      <w:pPr>
        <w:spacing w:after="120"/>
        <w:ind w:firstLine="709"/>
      </w:pPr>
      <w:r>
        <w:rPr>
          <w:sz w:val="24"/>
        </w:rPr>
        <w:t xml:space="preserve">(см. текст в предыдущей редакции )</w:t>
      </w:r>
    </w:p>
    <w:p>
      <w:pPr>
        <w:spacing w:after="120"/>
        <w:ind w:firstLine="709"/>
      </w:pPr>
      <w:r>
        <w:rPr>
          <w:sz w:val="24"/>
        </w:rPr>
        <w:t xml:space="preserve">3. Сведения о зарегистрированных правах на объекты недвижимого имущества в органы по учету государственного и муниципального имущества в объеме, необходимом для работы указанных органов, предоставляются бесплатно.</w:t>
      </w:r>
    </w:p>
    <w:p>
      <w:pPr>
        <w:spacing w:after="120"/>
        <w:ind w:firstLine="709"/>
      </w:pPr>
      <w:r>
        <w:rPr>
          <w:sz w:val="24"/>
        </w:rPr>
        <w:t xml:space="preserve">(часть 3 в ред. Федерального закона от 30.04.2021 N 120-ФЗ)</w:t>
      </w:r>
    </w:p>
    <w:p>
      <w:pPr>
        <w:spacing w:after="120"/>
        <w:ind w:firstLine="709"/>
      </w:pPr>
      <w:r>
        <w:rPr>
          <w:sz w:val="24"/>
        </w:rPr>
        <w:t xml:space="preserve">(см. текст в предыдущей редакции )</w:t>
      </w:r>
    </w:p>
    <w:p>
      <w:pPr>
        <w:spacing w:after="120"/>
        <w:ind w:firstLine="709"/>
      </w:pPr>
      <w:r>
        <w:rPr>
          <w:sz w:val="24"/>
        </w:rPr>
        <w:t xml:space="preserve">4. Выписка из Единого государственного реестра недвижимости о кадастровой стоимости объекта недвижимости предоставляется бесплатно по запросам любых лиц.</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регистрации недвижимости, ст. 63</dc:title>
  <dc:creator>АРБИТРАЖ! · arbi.ru</dc:creator>
  <cp:lastModifiedBy>АРБИТРАЖ!</cp:lastModifiedBy>
  <dcterms:created xsi:type="dcterms:W3CDTF">2026-10-22T20:18:14.420Z</dcterms:created>
</cp:coreProperties>
</file>