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66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Ответственность при осуществлении государственного кадастрового учета недвижимого имущества и государственной регистрации прав на недвижимое имущество, ведении единого государственного реестра недвижимости, предоставлении сведений из единого государственного реестра недвижимости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Орган регистрации прав несет ответственность за ненадлежащее исполнение полномочий, установленных настоящим Федеральным законом, правилами ведения Единого государственного реестра недвижимости, иными нормативными правовыми актами Российской Федерации, в том числе:</w:t>
      </w:r>
    </w:p>
    <w:p>
      <w:pPr>
        <w:spacing w:after="120"/>
        <w:ind w:firstLine="709"/>
      </w:pPr>
      <w:r>
        <w:rPr>
          <w:sz w:val="24"/>
        </w:rPr>
        <w:t xml:space="preserve">1) за несоответствие осуществления государственного кадастрового учета и (или) государственной регистрации прав требованиям настоящего Федерального закона, правил ведения Единого государственного реестра недвижимости, иных нормативных правовых актов Российской Федерации, регулирующих осуществление государственного кадастрового учета и (или) государственной регистрации прав;</w:t>
      </w:r>
    </w:p>
    <w:p>
      <w:pPr>
        <w:spacing w:after="120"/>
        <w:ind w:firstLine="709"/>
      </w:pPr>
      <w:r>
        <w:rPr>
          <w:sz w:val="24"/>
        </w:rPr>
        <w:t xml:space="preserve">2) за утрату или искажение сведений, содержащихся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3) за полноту и достоверность предоставляемых сведений, содержащихся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4) за незаконный отказ в осуществлении государственного кадастрового учета и (или) государственной регистрации прав, установленный решением суда, вступившим в законную силу;</w:t>
      </w:r>
    </w:p>
    <w:p>
      <w:pPr>
        <w:spacing w:after="120"/>
        <w:ind w:firstLine="709"/>
      </w:pPr>
      <w:r>
        <w:rPr>
          <w:sz w:val="24"/>
        </w:rPr>
        <w:t xml:space="preserve">5) за уклонение от осуществления государственного кадастрового учета и (или) государственной регистрации прав, в том числе необоснованный возврат заявителю представленных для государственного кадастрового учета и (или) государственной регистрации прав документов без рассмотрения;</w:t>
      </w:r>
    </w:p>
    <w:p>
      <w:pPr>
        <w:spacing w:after="120"/>
        <w:ind w:firstLine="709"/>
      </w:pPr>
      <w:r>
        <w:rPr>
          <w:sz w:val="24"/>
        </w:rPr>
        <w:t xml:space="preserve">6) за невнесение или несвоевременное внесение в Единый государственный реестр недвижимости сведений о правах на объекты недвижимости, правообладателях и об объектах недвижимости, поступивших в орган регистрации прав в порядке межведомственного информационного взаимодействия;</w:t>
      </w:r>
    </w:p>
    <w:p>
      <w:pPr>
        <w:spacing w:after="120"/>
        <w:ind w:firstLine="709"/>
      </w:pPr>
      <w:r>
        <w:rPr>
          <w:sz w:val="24"/>
        </w:rPr>
        <w:t xml:space="preserve">7) за внесение в Единый государственный реестр недвижимости сведений, содержащих технические ошибки в записях, повлекшие нарушение прав и законных интересов правообладателей или третьих лиц, которые полагались на соответствующие записи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8) за несоответствие сведений публичной кадастровой карты сведениям, содержащимся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за необоснованный отказ в предоставлении сведений, содержащихся в Едином государственном реестре недвижимости.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Убытки добросовестного приобретателя, утратившего жилье вследствие ненадлежащего исполнения Росреестром своих полномочий, возмещаются в соответствии со ст. 66 ( ФЗ от 02.08.2019 N 299-ФЗ).</w:t>
      </w:r>
    </w:p>
    <w:p>
      <w:pPr>
        <w:spacing w:after="120"/>
        <w:ind w:firstLine="709"/>
      </w:pPr>
      <w:r>
        <w:rPr>
          <w:sz w:val="24"/>
        </w:rPr>
        <w:t xml:space="preserve">2. Убытки, причиненные лицу в результате ненадлежащего исполнения органом регистрации прав полномочий, установленных настоящим Федеральным законом, возмещаются в полном объеме за счет казны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2.1 ст. 66 применяется к отношениям в связи со сносом самовольной постройки или ее приведением в соответствие с требованиями правил землепользования и застройки, документацией по планировке территории или требованиями, установленными законами, принятыми после 04.08.2018.</w:t>
      </w:r>
    </w:p>
    <w:p>
      <w:pPr>
        <w:spacing w:after="120"/>
        <w:ind w:firstLine="709"/>
      </w:pPr>
      <w:r>
        <w:rPr>
          <w:sz w:val="24"/>
        </w:rPr>
        <w:t xml:space="preserve">2.1. В размер убытков, причиненных в связи с внесением по вине органа регистрации прав, установленной судом, в Единый государственный реестр недвижимости незаконных или недостоверных сведений о здании, сооружении или другом строении, правах на них и подлежащих возмещению лицу, которое приобрело такие здание, сооружение или другое строение, право собственности на которые ранее было зарегистрировано, в случае принятия в отношении таких здания, сооружения или другого строения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- установленные требования), включаются:</w:t>
      </w:r>
    </w:p>
    <w:p>
      <w:pPr>
        <w:spacing w:after="120"/>
        <w:ind w:firstLine="709"/>
      </w:pPr>
      <w:r>
        <w:rPr>
          <w:sz w:val="24"/>
        </w:rPr>
        <w:t xml:space="preserve">1) рыночная стоимость здания, сооружения или другого строения в случае их сноса;</w:t>
      </w:r>
    </w:p>
    <w:p>
      <w:pPr>
        <w:spacing w:after="120"/>
        <w:ind w:firstLine="709"/>
      </w:pPr>
      <w:r>
        <w:rPr>
          <w:sz w:val="24"/>
        </w:rPr>
        <w:t xml:space="preserve">2) разница между рыночной стоимостью созданных здания, сооружения или другого строения и рыночной стоимостью таких здания, сооружения или другого строения, определенной исходя из их параметров, соответствующих установленным требованиям, в случае их приведения в соответствие с установленными требованиями;</w:t>
      </w:r>
    </w:p>
    <w:p>
      <w:pPr>
        <w:spacing w:after="120"/>
        <w:ind w:firstLine="709"/>
      </w:pPr>
      <w:r>
        <w:rPr>
          <w:sz w:val="24"/>
        </w:rPr>
        <w:t xml:space="preserve">3) убытки, возникающие в связи с невозможностью исполнения собственниками здания, сооружения или другого строения обязательств перед третьими лицами, в том числе основанных на заключенных с такими лицами договорах, и упущенная выгода;</w:t>
      </w:r>
    </w:p>
    <w:p>
      <w:pPr>
        <w:spacing w:after="120"/>
        <w:ind w:firstLine="709"/>
      </w:pPr>
      <w:r>
        <w:rPr>
          <w:sz w:val="24"/>
        </w:rPr>
        <w:t xml:space="preserve">4) расходы на снос самовольной постройки или ее приведение в соответствие с установленными требованиями в случае, если такие снос или приведение в соответствие с установленными требованиями осуществлены указанным лицом.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03.08.2018 N 340-ФЗ)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2.2 ст. 66 применяется к отношениям в связи со сносом самовольной постройки или ее приведением в соответствие с требованиями правил землепользования и застройки, документацией по планировке территории или требованиями, установленными законами, принятыми после 04.08.2018.</w:t>
      </w:r>
    </w:p>
    <w:p>
      <w:pPr>
        <w:spacing w:after="120"/>
        <w:ind w:firstLine="709"/>
      </w:pPr>
      <w:r>
        <w:rPr>
          <w:sz w:val="24"/>
        </w:rPr>
        <w:t xml:space="preserve">2.2. Если в случае, предусмотренном частью 2.1 настоящей статьи, снос самовольной постройки или ее приведение в соответствие с установленными требованиями обеспечены в соответствии с федеральным законом органом местного самоуправления, такой орган имеет право на возмещение за счет казны Российской Федерации расходов на снос самовольной постройки или ее приведение в соответствие с установленными требованиями.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03.08.2018 N 340-ФЗ)</w:t>
      </w:r>
    </w:p>
    <w:p>
      <w:pPr>
        <w:spacing w:after="120"/>
        <w:ind w:firstLine="709"/>
      </w:pPr>
      <w:r>
        <w:rPr>
          <w:sz w:val="24"/>
        </w:rPr>
        <w:t xml:space="preserve">3. Орган регистрации прав не несет ответственность:</w:t>
      </w:r>
    </w:p>
    <w:p>
      <w:pPr>
        <w:spacing w:after="120"/>
        <w:ind w:firstLine="709"/>
      </w:pPr>
      <w:r>
        <w:rPr>
          <w:sz w:val="24"/>
        </w:rPr>
        <w:t xml:space="preserve">1) за убытки, причиненные в результате государственной регистрации прав на основании признанных судом недействительными свидетельства о праве на наследство, свидетельства о праве собственности на долю в общем имуществе супругов, нотариально удостоверенного факта возникновения права собственности на объекты недвижимого имущества в силу приобретательной давности в соответствии с Федеральным законом от 29 июня 2018 года N 171-ФЗ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Федерации", либо на основании нотариально удостоверенной сделки, которая признана судом недействительной или в отношении которой судом применены последствия недействительности ничтожной сделки, либо на основании созданных и переданных в орган регистрации прав многофункциональным центром электронных образов документов в случае нарушения таким многофункциональным центром требований, установленных частями 13 и 15 статьи 18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за убытки, в том числе ущерб, причиненный жизни и здоровью граждан, которые возникли в связи с нарушениями требований законодательства о градостроительной деятельности, допущенными при строительстве, реконструкции, вводе в эксплуатацию объектов капитального строительства (перепланировке помещений в них), их капитальном ремонте, государственный кадастровый учет которых и (или) государственная регистрация прав на которые были осуществлены на основании разрешения на ввод объекта капитального строительства в эксплуатацию, выписки из реестра разрешений на ввод объектов капитального строительства в эксплуатацию или на основании уведомления об окончании строительства объекта индивидуального жилищного строительства, садового дома, либо акта приемочной комиссии, подтверждающего завершение перепланировки помещений в многоквартирном доме, либо документов, подготовленных в связи с капитальным ремонтом сооружения;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за убытки, причиненные в результате осуществления государственного кадастрового учета и государственной регистрации прав в отношении объекта незавершенного строительства, сведения о котором включены в федеральный реестр незавершенных объектов капитального строительства или региональный реестр незавершенных объектов капитального строительства (в порядке, предусмотренном частью 22 статьи 40 настоящего Федерального закона), в связи с предоставлением указанными в пунктах 6.1 и 6.2 части 1 статьи 15 настоящего Федерального закона федеральным органом исполнительной власти, органом государственной власти субъекта Российской Федерации или органом местного самоуправления недостоверных сведений о таком объекте незавершенного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4) за убытки, в том числе ущерб, причиненный жизни и здоровью граждан, которые возникли в связи с нарушением требований законодательства Российской Федерации, допущенным при строительстве, реконструкции, эксплуатации зданий, строений, сооружений, входящих (входивших) в состав имущественного комплекса, в отношении которых в соответствии со статьей 71.2 настоящего Федерального закона были осуществлены государственный кадастровый учет и (или) государственная регистрация прав в связи с разделом такого имущественного комплекса либо выделом из его состава отдельных зданий, строений, сооружений.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25.05.2026 N 155-ФЗ)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24.07.2023 N 368-ФЗ)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компенсации Российской Федерацией ущерба, причиненного личности или имуществу гражданина либо имуществу юридического лица правомерными действиями, за исключением случая, указанного в части 3 настоящей статьи, орган регистрации прав имеет право регрессного требования в размере возмещенных Российской Федерацией сумм:</w:t>
      </w:r>
    </w:p>
    <w:p>
      <w:pPr>
        <w:spacing w:after="120"/>
        <w:ind w:firstLine="709"/>
      </w:pPr>
      <w:r>
        <w:rPr>
          <w:sz w:val="24"/>
        </w:rPr>
        <w:t xml:space="preserve">1) к органу государственной власти или органу местного самоуправления, если такие убытки возникли в результате признания судом незаконным акта органа государственной власти или органа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2) к лицу, выполнившему кадастровые работы, если такие убытки возникли в результате реестровой ошибки и предоставления этим лицом недостоверных данных и документов для внесения записи об объекте недвижимости в Единый государственный реестр недвижимости. Данное требование не может быть обращено к юридическому лицу или физическому лицу, заключившим договор о проведении кадастровых работ с лицом, выполнившим кадастровые работы;</w:t>
      </w:r>
    </w:p>
    <w:p>
      <w:pPr>
        <w:spacing w:after="120"/>
        <w:ind w:firstLine="709"/>
      </w:pPr>
      <w:r>
        <w:rPr>
          <w:sz w:val="24"/>
        </w:rPr>
        <w:t xml:space="preserve">3) к иному физическому лицу или юридическому лицу, незаконные действия которых привели к возникновению таких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66</dc:title>
  <dc:creator>АРБИТРАЖ! · arbi.ru</dc:creator>
  <cp:lastModifiedBy>АРБИТРАЖ!</cp:lastModifiedBy>
  <dcterms:created xsi:type="dcterms:W3CDTF">2026-10-22T22:34:47.345Z</dcterms:created>
</cp:coreProperties>
</file>