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Ответственность при осуществлении государственного кадастрового учета недвижимого имущества и государственной регистрации прав на недвижимое имущество, ведении единого государственного реестра недвижимости, предоставлении сведений из единого государственного реестра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Государственный регистратор прав в соответствии с законодательством Российской Федерации несет ответственность за несоответствие сведений, внесенных им в Единый государственный реестр недвижимости, представленным на государственный кадастровый учет и (или) государственную регистрацию прав документам, сведениям, за исключением сведений, внесенных в Единый государственный реестр недвижимости из других государственных информационных ресурсов.</w:t>
      </w:r>
    </w:p>
    <w:p>
      <w:pPr>
        <w:spacing w:after="120"/>
        <w:ind w:firstLine="709"/>
      </w:pPr>
      <w:r>
        <w:rPr>
          <w:sz w:val="24"/>
        </w:rPr>
        <w:t xml:space="preserve">2. Государственный регистратор прав обязан возместить убытки, причиненные органу регистрации прав своими незаконными действиями (бездействием). В случае умышленного причинения вреда убытки возмещаются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3. Государственный регистратор прав несет ответственность, установленную федеральным законом, за необоснованное (не соответствующее основаниям, указанным в статье 26 настоящего Федерального закона) приостановление государственного кадастрового учета и (или) государственной регистрации прав и необоснованный (не соответствующий основаниям, указанным в статье 27 настоящего Федерального закона) отказ в осуществлении государственного кадастрового учета и (или) государственной регистрации прав или уклонение от осуществления государственного кадастрового учета и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4. Государственный регистратор прав не несет ответственность за убытки, в том числе ущерб, причиненный жизни и здоровью граждан, которые возникли в связи с нарушениями, допущенными при строительстве, реконструкции, вводе в эксплуатацию объектов капитального строительства (перепланировке помещений в них), их капитальном ремонте, государственный кадастровый учет которых и (или) государственная регистрация прав на которые были им осуществлены на основании разрешения на ввод объекта капитального строительства в эксплуатацию, выписки из реестра разрешений на ввод объектов капитального строительства в эксплуатацию или на основании уведомления об окончании строительства или реконструкции объекта индивидуального жилищного строительства, садового дома, либо акта приемочной комиссии, подтверждающего завершение перепланировки помещений в многоквартирном доме, либо документов, подготовленных в связи с капитальным ремонтом сооружения. Государственный регистратор прав не несет ответственность за убытки, в том числе ущерб, причиненный жизни и здоровью граждан, которые возникли в связи с нарушением требований законодательства Российской Федерации, допущенным при строительстве, реконструкции, эксплуатации зданий, строений, сооружений, входящих (входивших) в состав имущественного комплекса, в отношении которых в соответствии со статьей 71.2 настоящего Федерального закона были осуществлены государственный кадастровый учет и (или) государственная регистрация прав в связи с разделом такого имущественного комплекса либо выделом из его состава отдельных зданий, строений, сооружений.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13.07.2020 N 202-ФЗ; в ред. Федеральных законов от 01.05.2022 N 124-ФЗ , от 31.07.2025 N 304-ФЗ , от 25.05.2026 N 155-ФЗ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Государственный регистратор прав не несет ответственность за государственный кадастровый учет и (или) государственную регистрацию прав, осуществленные им на основании переданных в орган регистрации прав многофункциональным центром электронных образов документов, в случае нарушения таким многофункциональным центром требований, установленных частями 13 и 15 статьи 18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30.12.2021 N 449-ФЗ)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67</dc:title>
  <dc:creator>АРБИТРАЖ! · arbi.ru</dc:creator>
  <cp:lastModifiedBy>АРБИТРАЖ!</cp:lastModifiedBy>
  <dcterms:created xsi:type="dcterms:W3CDTF">2026-10-23T00:43:40.110Z</dcterms:created>
</cp:coreProperties>
</file>