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68.1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10.1. Компенсация добросовестному приобретателю за утрату им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02.08.2019 N 299-ФЗ)</w:t>
      </w:r>
    </w:p>
    <w:p>
      <w:pPr>
        <w:spacing w:after="120"/>
        <w:ind w:firstLine="709"/>
      </w:pPr>
      <w:r>
        <w:rPr>
          <w:sz w:val="24"/>
        </w:rPr>
        <w:t xml:space="preserve">1. Физическое лицо - добросовестный приобретатель, от которого было истребовано жилое помещение в соответствии со статьей 302 Гражданского кодекса Российской Федерации (далее в настоящей статье - добросовестный приобретатель), имеет право на выплату однократной единовременной компенсации за счет казны Российской Федерации после вступления в законную силу судебного акта об истребовании от него соответствующего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2. Компенсация, предусмотренная настоящей статьей, выплачивается на основании вступившего в законную силу судебного акта по иску добросовестного приобретателя к Российской Федерации о выплате данной компенсации. Соответствующий судебный акт принимается в случае, если по не зависящим от добросовестного приобретателя причинам в соответствии с вступившим в законную силу судебным актом о возмещении ему убытков, возникших в связи с истребованием от него жилого помещения, взыскание по исполнительному документу произведено частично или не производилось в течение шести месяцев со дня предъявления этого документа к исполнению.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Компенсация добросовестному приобретателю, от которого в судебном порядке было истребовано жилье до 01.01.2020, в размере, установленном чч. 3 и 4 ст. 68.1, выплачивается при соблюдении условий, установленных ч. 1 ст. 2 ФЗ от 02.08.2019 N 299-ФЗ.</w:t>
      </w:r>
    </w:p>
    <w:p>
      <w:pPr>
        <w:spacing w:after="120"/>
        <w:ind w:firstLine="709"/>
      </w:pPr>
      <w:r>
        <w:rPr>
          <w:sz w:val="24"/>
        </w:rPr>
        <w:t xml:space="preserve">3. Размер компенсации, предусмотренной настоящей статьей, определяется судом исходя из суммы, составляющей реальный ущерб, либо, если соответствующее требование заявлено добросовестным приобретателем, в размере кадастровой стоимости жилого помещения, действующей на дату вступления в силу судебного акта, предусмотренного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Если судом при рассмотрении требований о выплате компенсации, предусмотренной настоящей статьей, установлено, что добросовестному приобретателю возмещены убытки, возникшие в связи с истребованием от него жилого помещения, размер компенсации подлежит уменьшению на сумму возмещенных убытков.</w:t>
      </w:r>
    </w:p>
    <w:p>
      <w:pPr>
        <w:spacing w:after="120"/>
        <w:ind w:firstLine="709"/>
      </w:pPr>
      <w:r>
        <w:rPr>
          <w:sz w:val="24"/>
        </w:rPr>
        <w:t xml:space="preserve">5. В случае выплаты компенсации, предусмотренной настоящей статьей, к Российской Федерации переходит в пределах выплаченной суммы компенсации право (требование), которое добросовестный приобретатель имеет к лицу, ответственному за причинение ему убытков в связи с истребованием от него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6. Порядок учета перешедших к Российской Федерации прав (требований), предусмотренных частью 5 настоящей статьи, и орган , уполномоченный на предъявление таких требований,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68.1</dc:title>
  <dc:creator>АРБИТРАЖ! · arbi.ru</dc:creator>
  <cp:lastModifiedBy>АРБИТРАЖ!</cp:lastModifiedBy>
  <dcterms:created xsi:type="dcterms:W3CDTF">2026-10-22T20:18:32.034Z</dcterms:created>
</cp:coreProperties>
</file>