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71.1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1. До вступления в силу положения о зоне минимальных расстояний до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аммиакопроводов), утвержденного Правительством Российской Федерации в соответствии со статьей 106 Земельного кодекса Российской Федерации, в реестр границ наряду со сведениями, предусмотренными статьей 10 настоящего Федерального закона, также вносятся сведения о местоположении границ минимальных расстояний до магистральных и промышленных трубопроводов (газопроводов, нефтепроводов и нефтепродуктопроводов, аммиакопроводов). При этом в реестр границ в отношении сведений о местоположении указанных границ минимальных расстояний вносятся сведения, предусмотренные пунктами 2 - 4 и 6 части 1 статьи 10 настоящего Федерального закона применительно к зонам с особыми условиями использования территорий.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30.12.2021 N 447-ФЗ , от 26.12.2024 N 485-ФЗ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внесения сведений о местоположении границ минимальных расстояний до магистральных или промышленных трубопроводов (газопроводов, нефтепроводов и нефтепродуктопроводов, аммиакопроводов) в реестр границ уполномоченный Правительством Российской Федерации федеральный орган исполнительной власти, утвердивший описание местоположения границ указанных минимальных расстояний и перечень координат характерных точек этих границ, в срок не более чем пять рабочих дней со дня их утверждения направляет данные описание и перечень координат в орган регистрации прав. Внесение указанных сведений в реестр границ осуществляется в порядке, установленном настоящим Федеральным законом для внесения сведений о зонах с особыми условиями использования территорий.</w:t>
      </w:r>
    </w:p>
    <w:p>
      <w:pPr>
        <w:spacing w:after="120"/>
        <w:ind w:firstLine="709"/>
      </w:pPr>
      <w:r>
        <w:rPr>
          <w:sz w:val="24"/>
        </w:rPr>
        <w:t xml:space="preserve">3. При поступлении от уполномоченного органа государственной власти решения об установлении зоны минимальных расстояний до магистральных или промышленных трубопроводов (газопроводов, нефтепроводов и нефтепродуктопроводов, аммиакопроводов) в целях внесения в Единый государственный реестр недвижимости сведений о такой зоне орган регистрации прав одновременно с внесением сведений о такой зоне исключает из Единого государственного реестра недвижимости сведения о границах минимальных расстояний до данных трубопроводов, внесенные в Единый государственный реестр недвижимости в соответствии с частью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71.1</dc:title>
  <dc:creator>АРБИТРАЖ! · arbi.ru</dc:creator>
  <cp:lastModifiedBy>АРБИТРАЖ!</cp:lastModifiedBy>
  <dcterms:created xsi:type="dcterms:W3CDTF">2026-10-22T20:19:07.406Z</dcterms:created>
</cp:coreProperties>
</file>