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Законодательство Российской Федерации об исполнительном производстве основано на Конституции Российской Федерации и состоит из настоящего Федерального закона, Федерального закона от 21 июля 1997 года N 118-ФЗ "Об органах принудительного исполнения Российской Федерации" (далее - Федеральный закон "Об органах принудительного исполнения Российской Федерации") и иных федеральных законов, регулирующих условия и порядок принудительного исполнения судебных актов, актов других органов и должностных лиц.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01.10.2019 N 328-ФЗ)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Нормы федеральных законов, регулирующие условия и порядок принудительного исполнения судебных актов, актов других органов и должностных лиц, должны соответствовать настоящему Федеральному закону.</w:t>
      </w:r>
    </w:p>
    <w:p>
      <w:pPr>
        <w:spacing w:after="120"/>
        <w:ind w:firstLine="709"/>
      </w:pPr>
      <w:r>
        <w:rPr>
          <w:sz w:val="24"/>
        </w:rPr>
        <w:t xml:space="preserve">3. 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4. Если международным договором Российской Федерации установлены иные правила, чем предусмотренные законодательством Российской Федерации об исполнительном производстве, то применяются правила международного договора.</w:t>
      </w:r>
    </w:p>
    <w:p>
      <w:pPr>
        <w:spacing w:after="120"/>
        <w:ind w:firstLine="709"/>
      </w:pPr>
      <w:r>
        <w:rPr>
          <w:sz w:val="24"/>
        </w:rPr>
        <w:t xml:space="preserve">5. Решения межгосударственных органов, принятые на основании положений международных договоров Российской Федерации в их истолковании, противоречащем Конституции Российской Федерации, не подлежат исполнению в Российской Федерации. Такое противоречие может быть установлено в порядке , определенном федеральным конституционным законом.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08.12.2020 N 429-ФЗ)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3</dc:title>
  <dc:creator>АРБИТРАЖ! · arbi.ru</dc:creator>
  <cp:lastModifiedBy>АРБИТРАЖ!</cp:lastModifiedBy>
  <dcterms:created xsi:type="dcterms:W3CDTF">2026-10-22T12:56:06.463Z</dcterms:created>
</cp:coreProperties>
</file>