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Исполнительный документ о взыскании периодических платежей, о взыскании денежных средств, не превышающих в сумме ста тысяч рублей, может быть направлен в организацию или иному лицу, выплачивающим должнику заработную плату, пенсию, стипендию и иные периодические платежи, непосредственно взыскателем.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Одновременно с исполнительным документом взыскатель представляет заявление, в котором указываются:</w:t>
      </w:r>
    </w:p>
    <w:p>
      <w:pPr>
        <w:spacing w:after="120"/>
        <w:ind w:firstLine="709"/>
      </w:pPr>
      <w:r>
        <w:rPr>
          <w:sz w:val="24"/>
        </w:rPr>
        <w:t xml:space="preserve">1) реквизиты банковского или казначейского счета, на который следует перечислять денежные средства, либо адрес, по которому следует переводить денежные средства;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фамилия, имя, отчество, реквизиты документа, удостоверяющего личность взыскателя-гражданина;</w:t>
      </w:r>
    </w:p>
    <w:p>
      <w:pPr>
        <w:spacing w:after="120"/>
        <w:ind w:firstLine="709"/>
      </w:pPr>
      <w:r>
        <w:rPr>
          <w:sz w:val="24"/>
        </w:rPr>
        <w:t xml:space="preserve">3) наименование, идентификационный номер налогоплательщика или код иностранной организации, государственный регистрационный номер, адрес взыскателя -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Представитель взыскателя представляет документ , удостоверяющий его полномочия, и сведения, указанные в части 2 настоящей статьи, о взыскателе.</w:t>
      </w:r>
    </w:p>
    <w:p>
      <w:pPr>
        <w:spacing w:after="120"/>
        <w:ind w:firstLine="709"/>
      </w:pPr>
      <w:r>
        <w:rPr>
          <w:sz w:val="24"/>
        </w:rPr>
        <w:t xml:space="preserve">4. Лица, указанные в части 1 настоящей статьи, производят индексацию периодических платежей, выплачиваемых в целях возмещения вреда, причиненного жизни или здоровью, по договору пожизненного содержания и в других установленных законом случаях, в порядке , установленном законодательством Российской Федерации. О такой индексации указанные лица обязаны издать приказ (распоряжение).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30.11.2011 N 363-ФЗ)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</dc:title>
  <dc:creator>АРБИТРАЖ! · arbi.ru</dc:creator>
  <cp:lastModifiedBy>АРБИТРАЖ!</cp:lastModifiedBy>
  <dcterms:created xsi:type="dcterms:W3CDTF">2026-10-22T20:17:05.456Z</dcterms:created>
</cp:coreProperties>
</file>