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Сроки в исполнительном производстве определяются календарной датой, указанием на событие, которое должно наступить, или периодом, в течение которого действие может быть совершено.</w:t>
      </w:r>
    </w:p>
    <w:p>
      <w:pPr>
        <w:spacing w:after="120"/>
        <w:ind w:firstLine="709"/>
      </w:pPr>
      <w:r>
        <w:rPr>
          <w:sz w:val="24"/>
        </w:rPr>
        <w:t xml:space="preserve">2. Сроки исчисляются годами, месяцами и днями. В сроки, исчисляемые днями, не включаются нерабочие дни.</w:t>
      </w:r>
    </w:p>
    <w:p>
      <w:pPr>
        <w:spacing w:after="120"/>
        <w:ind w:firstLine="709"/>
      </w:pPr>
      <w:r>
        <w:rPr>
          <w:sz w:val="24"/>
        </w:rPr>
        <w:t xml:space="preserve">3. Если настоящим Федеральным законом не установлено иное, то течение срока, исчисляемого годами, месяцами или днями, начинается на следующий день после календарной даты или дня наступления события, которыми определено начало срока.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15</dc:title>
  <dc:creator>АРБИТРАЖ! · arbi.ru</dc:creator>
  <cp:lastModifiedBy>АРБИТРАЖ!</cp:lastModifiedBy>
  <dcterms:created xsi:type="dcterms:W3CDTF">2026-10-22T23:04:41.733Z</dcterms:created>
</cp:coreProperties>
</file>