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Пропущенный срок подачи жалобы может быть восстановлен при условии, что одновременно с жалобой подано ходатайство о восстановлении пропущенного срока и должностное лицо службы судебных приставов, рассматривающее жалобу, признает причины пропуска срока уважительными, а срок подачи ходатайства о восстановлении срока разумным.</w:t>
      </w:r>
    </w:p>
    <w:p>
      <w:pPr>
        <w:spacing w:after="120"/>
        <w:ind w:firstLine="709"/>
      </w:pPr>
      <w:r>
        <w:rPr>
          <w:sz w:val="24"/>
        </w:rPr>
        <w:t xml:space="preserve">2. Восстановление пропущенного срока отдельным постановлением должностного лица службы судебных приставов не оформляется и выражается в принятии к рассмотрению по существу соответствующей жалобы.</w:t>
      </w:r>
    </w:p>
    <w:p>
      <w:pPr>
        <w:spacing w:after="120"/>
        <w:ind w:firstLine="709"/>
      </w:pPr>
      <w:r>
        <w:rPr>
          <w:sz w:val="24"/>
        </w:rPr>
        <w:t xml:space="preserve">3. Отказ в восстановлении пропущенного срока оформляется постановлением должностного лица службы судебных приставов, рассмотревшего ходатайство. Копия указанного постановления направляется лицу, обратившемуся с ходатайством, не позднее дня, следующего за днем вынесения постановления.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об отказе в восстановлении пропущенного срока может быть обжаловано .</w:t>
      </w:r>
    </w:p>
    <w:p>
      <w:pPr>
        <w:spacing w:after="120"/>
        <w:ind w:firstLine="709"/>
      </w:pPr>
      <w:r>
        <w:rPr>
          <w:sz w:val="24"/>
        </w:rPr>
        <w:t xml:space="preserve">5. Восстановление пропущенных сроков для обращения в суд производится судом в порядке, установленном процессуальным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18</dc:title>
  <dc:creator>АРБИТРАЖ! · arbi.ru</dc:creator>
  <cp:lastModifiedBy>АРБИТРАЖ!</cp:lastModifiedBy>
  <dcterms:created xsi:type="dcterms:W3CDTF">2026-10-22T20:10:40.874Z</dcterms:created>
</cp:coreProperties>
</file>