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19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3. Сроки в исполнительном производстве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Течение всех неистекших сроков приостанавливается одновременно с приостановлением исполнительного производства.</w:t>
      </w:r>
    </w:p>
    <w:p>
      <w:pPr>
        <w:spacing w:after="120"/>
        <w:ind w:firstLine="709"/>
      </w:pPr>
      <w:r>
        <w:rPr>
          <w:sz w:val="24"/>
        </w:rPr>
        <w:t xml:space="preserve">2. Со дня возобновления исполнительного производства течение сроков продолжается.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19</dc:title>
  <dc:creator>АРБИТРАЖ! · arbi.ru</dc:creator>
  <cp:lastModifiedBy>АРБИТРАЖ!</cp:lastModifiedBy>
  <dcterms:created xsi:type="dcterms:W3CDTF">2026-10-23T00:43:15.006Z</dcterms:created>
</cp:coreProperties>
</file>