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20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Сроки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Установленный судебным приставом-исполнителем срок может быть продлен им по заявлению лица, участвующего в исполнительном производстве. О продлении или об отказе в продлении срока выносится постановление.</w:t>
      </w:r>
    </w:p>
    <w:p>
      <w:pPr>
        <w:spacing w:after="120"/>
        <w:ind w:firstLine="709"/>
      </w:pPr>
      <w:r>
        <w:rPr>
          <w:sz w:val="24"/>
        </w:rPr>
        <w:t xml:space="preserve">2. Постановление о продлении или об отказе в продлении установленного судебным приставом-исполнителем срока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20</dc:title>
  <dc:creator>АРБИТРАЖ! · arbi.ru</dc:creator>
  <cp:lastModifiedBy>АРБИТРАЖ!</cp:lastModifiedBy>
  <dcterms:created xsi:type="dcterms:W3CDTF">2026-10-22T22:36:02.728Z</dcterms:created>
</cp:coreProperties>
</file>