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4. Извещения и вызовы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повестке, ином извещении, за исключением извещения, направляемого посредством передачи короткого текстового сообщения по сети подвижной радиотелефонной связи,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12.11.2019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адрес подразделения судебных приставов, адрес официального сайта службы судебных приставов в информационно-телекоммуникационной сети "Интернет" (далее - сеть "Интернет"), контактные номера телефонов подразделения судебных приставов;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адресата;</w:t>
      </w:r>
    </w:p>
    <w:p>
      <w:pPr>
        <w:spacing w:after="120"/>
        <w:ind w:firstLine="709"/>
      </w:pPr>
      <w:r>
        <w:rPr>
          <w:sz w:val="24"/>
        </w:rPr>
        <w:t xml:space="preserve">3) указание, в качестве кого извещается или вызывается адресат;</w:t>
      </w:r>
    </w:p>
    <w:p>
      <w:pPr>
        <w:spacing w:after="120"/>
        <w:ind w:firstLine="709"/>
      </w:pPr>
      <w:r>
        <w:rPr>
          <w:sz w:val="24"/>
        </w:rPr>
        <w:t xml:space="preserve">4) наименование или номер исполнительного производства, по которому извещается или вызывается адресат;</w:t>
      </w:r>
    </w:p>
    <w:p>
      <w:pPr>
        <w:spacing w:after="120"/>
        <w:ind w:firstLine="709"/>
      </w:pPr>
      <w:r>
        <w:rPr>
          <w:sz w:val="24"/>
        </w:rPr>
        <w:t xml:space="preserve">5) дата, время и место совершения исполнительного действия или применения меры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1.1. Содержание извещения, направляемого посредством передачи короткого текстового сообщения по сети подвижной радиотелефонной связи, устанавливается Федеральной службой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12.11.2019 N 375-ФЗ)</w:t>
      </w:r>
    </w:p>
    <w:p>
      <w:pPr>
        <w:spacing w:after="120"/>
        <w:ind w:firstLine="709"/>
      </w:pPr>
      <w:r>
        <w:rPr>
          <w:sz w:val="24"/>
        </w:rPr>
        <w:t xml:space="preserve">1.2. Требования к формату повестки, иного извещения в форме электронного документа устанавливаются Федеральной службой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12.11.2019 N 375-ФЗ)</w:t>
      </w:r>
    </w:p>
    <w:p>
      <w:pPr>
        <w:spacing w:after="120"/>
        <w:ind w:firstLine="709"/>
      </w:pPr>
      <w:r>
        <w:rPr>
          <w:sz w:val="24"/>
        </w:rPr>
        <w:t xml:space="preserve">2. Если адресату вместе с повесткой, иным извещением направляется копия постановления судебного пристава-исполнителя, то сведения, предусмотренные пунктами 4 и 5 части 1 настоящей статьи, в извещении могут не указываться.</w:t>
      </w:r>
    </w:p>
    <w:p>
      <w:pPr>
        <w:spacing w:after="120"/>
        <w:ind w:firstLine="709"/>
      </w:pPr>
      <w:r>
        <w:rPr>
          <w:sz w:val="24"/>
        </w:rPr>
        <w:t xml:space="preserve">3. В повестке или ином извещении указывается на последствия неявки адресата по вызову.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25</dc:title>
  <dc:creator>АРБИТРАЖ! · arbi.ru</dc:creator>
  <cp:lastModifiedBy>АРБИТРАЖ!</cp:lastModifiedBy>
  <dcterms:created xsi:type="dcterms:W3CDTF">2026-10-22T16:46:37.493Z</dcterms:created>
</cp:coreProperties>
</file>