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неясности положений исполнительного документа, способа и порядка его исполнения взыскатель, должник, судебный пристав-исполнитель вправе обратиться в суд, другой орган или к должностному лицу, выдавшим исполнительный документ, с заявлением о разъяснении его положений, способа и порядка его исполнения.</w:t>
      </w:r>
    </w:p>
    <w:p>
      <w:pPr>
        <w:spacing w:after="120"/>
        <w:ind w:firstLine="709"/>
      </w:pPr>
      <w:r>
        <w:rPr>
          <w:sz w:val="24"/>
        </w:rPr>
        <w:t xml:space="preserve">2. Заявление о разъяснении положений исполнительного документа, способа и порядка его исполнения рассматривается судом, другим органом или должностным лицом, выдавшими исполнительный документ, в десятидневный срок со дня его поступления. Заявление о разъяснении положений исполнительного документа,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Федерации, способа и порядка исполнения указанного исполнительного документа рассматривается судом, выдавшим исполнительный документ, в пятидневный срок со дня поступления указанного заявления.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126-ФЗ)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32</dc:title>
  <dc:creator>АРБИТРАЖ! · arbi.ru</dc:creator>
  <cp:lastModifiedBy>АРБИТРАЖ!</cp:lastModifiedBy>
  <dcterms:created xsi:type="dcterms:W3CDTF">2026-10-22T10:41:32.550Z</dcterms:created>
</cp:coreProperties>
</file>