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Лицами, участвующими в исполнительном производстве, являются:</w:t>
      </w:r>
    </w:p>
    <w:p>
      <w:pPr>
        <w:spacing w:after="120"/>
        <w:ind w:firstLine="709"/>
      </w:pPr>
      <w:r>
        <w:rPr>
          <w:sz w:val="24"/>
        </w:rPr>
        <w:t xml:space="preserve">1) взыскатель и должник (далее также - стороны исполнительного производства);</w:t>
      </w:r>
    </w:p>
    <w:p>
      <w:pPr>
        <w:spacing w:after="120"/>
        <w:ind w:firstLine="709"/>
      </w:pPr>
      <w:r>
        <w:rPr>
          <w:sz w:val="24"/>
        </w:rPr>
        <w:t xml:space="preserve">2) лица, непосредственно исполняющие требования, содержащиеся в исполнительном документе;</w:t>
      </w:r>
    </w:p>
    <w:p>
      <w:pPr>
        <w:spacing w:after="120"/>
        <w:ind w:firstLine="709"/>
      </w:pPr>
      <w:r>
        <w:rPr>
          <w:sz w:val="24"/>
        </w:rPr>
        <w:t xml:space="preserve">3) иные лица, содействующие исполнению требований, содержащихся в исполнительном документе (переводчик, понятые, специалист, лицо, которому судебным приставом-исполнителем передано под охрану или на хранение арестованное имущество, и другие).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48</dc:title>
  <dc:creator>АРБИТРАЖ! · arbi.ru</dc:creator>
  <cp:lastModifiedBy>АРБИТРАЖ!</cp:lastModifiedBy>
  <dcterms:created xsi:type="dcterms:W3CDTF">2026-10-22T20:04:05.154Z</dcterms:created>
</cp:coreProperties>
</file>